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15F" w:rsidRDefault="0053115F" w:rsidP="00A953F4">
      <w:pPr>
        <w:jc w:val="both"/>
        <w:rPr>
          <w:b/>
          <w:bCs/>
          <w:sz w:val="20"/>
          <w:szCs w:val="20"/>
          <w:lang w:val="es-ES"/>
        </w:rPr>
      </w:pPr>
      <w:bookmarkStart w:id="0" w:name="_GoBack"/>
      <w:bookmarkEnd w:id="0"/>
    </w:p>
    <w:p w:rsidR="002F3DF9" w:rsidRDefault="002F3DF9" w:rsidP="00A953F4">
      <w:pPr>
        <w:jc w:val="both"/>
        <w:rPr>
          <w:b/>
          <w:bCs/>
          <w:sz w:val="20"/>
          <w:szCs w:val="20"/>
          <w:lang w:val="es-ES"/>
        </w:rPr>
      </w:pPr>
    </w:p>
    <w:p w:rsidR="0053115F" w:rsidRDefault="0053115F" w:rsidP="00A953F4">
      <w:pPr>
        <w:jc w:val="both"/>
        <w:rPr>
          <w:b/>
          <w:bCs/>
          <w:sz w:val="20"/>
          <w:szCs w:val="20"/>
          <w:lang w:val="es-ES"/>
        </w:rPr>
      </w:pPr>
    </w:p>
    <w:p w:rsidR="0053115F" w:rsidRDefault="0053115F" w:rsidP="00A953F4">
      <w:pPr>
        <w:jc w:val="both"/>
        <w:rPr>
          <w:b/>
          <w:bCs/>
          <w:sz w:val="20"/>
          <w:szCs w:val="20"/>
          <w:lang w:val="es-ES"/>
        </w:rPr>
      </w:pPr>
    </w:p>
    <w:p w:rsidR="0053115F" w:rsidRDefault="0053115F" w:rsidP="00A953F4">
      <w:pPr>
        <w:jc w:val="both"/>
        <w:rPr>
          <w:b/>
          <w:bCs/>
          <w:sz w:val="20"/>
          <w:szCs w:val="20"/>
          <w:lang w:val="es-ES"/>
        </w:rPr>
      </w:pPr>
    </w:p>
    <w:p w:rsidR="0053115F" w:rsidRDefault="0053115F" w:rsidP="00A953F4">
      <w:pPr>
        <w:jc w:val="both"/>
        <w:rPr>
          <w:b/>
          <w:bCs/>
          <w:sz w:val="20"/>
          <w:szCs w:val="20"/>
          <w:lang w:val="es-ES"/>
        </w:rPr>
      </w:pPr>
    </w:p>
    <w:p w:rsidR="0053115F" w:rsidRDefault="0053115F" w:rsidP="00A953F4">
      <w:pPr>
        <w:jc w:val="both"/>
        <w:rPr>
          <w:b/>
          <w:bCs/>
          <w:sz w:val="20"/>
          <w:szCs w:val="20"/>
          <w:lang w:val="es-ES"/>
        </w:rPr>
      </w:pPr>
    </w:p>
    <w:p w:rsidR="0053115F" w:rsidRDefault="0053115F" w:rsidP="00A953F4">
      <w:pPr>
        <w:jc w:val="both"/>
        <w:rPr>
          <w:b/>
          <w:bCs/>
          <w:sz w:val="20"/>
          <w:szCs w:val="20"/>
          <w:lang w:val="es-ES"/>
        </w:rPr>
      </w:pPr>
    </w:p>
    <w:p w:rsidR="0053115F" w:rsidRDefault="0053115F" w:rsidP="00A953F4">
      <w:pPr>
        <w:jc w:val="both"/>
        <w:rPr>
          <w:b/>
          <w:bCs/>
          <w:sz w:val="20"/>
          <w:szCs w:val="20"/>
          <w:lang w:val="es-ES"/>
        </w:rPr>
      </w:pPr>
    </w:p>
    <w:p w:rsidR="0015215F" w:rsidRDefault="0015215F" w:rsidP="0015215F">
      <w:pPr>
        <w:jc w:val="center"/>
        <w:rPr>
          <w:sz w:val="40"/>
        </w:rPr>
      </w:pPr>
      <w:r>
        <w:rPr>
          <w:sz w:val="40"/>
        </w:rPr>
        <w:t>CENTRO NACIONAL DE METROLOGÍA</w:t>
      </w:r>
    </w:p>
    <w:p w:rsidR="0015215F" w:rsidRDefault="0015215F" w:rsidP="0015215F">
      <w:pPr>
        <w:jc w:val="center"/>
        <w:rPr>
          <w:sz w:val="40"/>
        </w:rPr>
      </w:pPr>
      <w:r>
        <w:rPr>
          <w:sz w:val="40"/>
        </w:rPr>
        <w:t>Unidad de Informática y Comunicaciones</w:t>
      </w:r>
    </w:p>
    <w:p w:rsidR="0015215F" w:rsidRDefault="0015215F" w:rsidP="0015215F">
      <w:pPr>
        <w:rPr>
          <w:sz w:val="20"/>
        </w:rPr>
      </w:pPr>
    </w:p>
    <w:p w:rsidR="0015215F" w:rsidRDefault="0015215F" w:rsidP="0015215F"/>
    <w:p w:rsidR="0015215F" w:rsidRDefault="0015215F" w:rsidP="0015215F"/>
    <w:p w:rsidR="0015215F" w:rsidRDefault="0015215F" w:rsidP="0015215F"/>
    <w:p w:rsidR="0015215F" w:rsidRDefault="0015215F" w:rsidP="0015215F"/>
    <w:p w:rsidR="0015215F" w:rsidRDefault="0015215F" w:rsidP="0015215F"/>
    <w:p w:rsidR="0015215F" w:rsidRDefault="0015215F" w:rsidP="0015215F"/>
    <w:p w:rsidR="0015215F" w:rsidRDefault="0015215F" w:rsidP="0015215F"/>
    <w:p w:rsidR="0015215F" w:rsidRDefault="0015215F" w:rsidP="0015215F">
      <w:pPr>
        <w:pStyle w:val="Encabezado"/>
        <w:jc w:val="center"/>
        <w:rPr>
          <w:rFonts w:cs="Times New Roman"/>
          <w:bCs/>
          <w:color w:val="000000"/>
          <w:lang w:val="es-ES"/>
        </w:rPr>
      </w:pPr>
      <w:r>
        <w:rPr>
          <w:sz w:val="40"/>
        </w:rPr>
        <w:t>Especificaciones técnicas para la contratación del servicio de</w:t>
      </w:r>
    </w:p>
    <w:p w:rsidR="0053115F" w:rsidRDefault="0053115F" w:rsidP="00A953F4">
      <w:pPr>
        <w:jc w:val="both"/>
        <w:rPr>
          <w:b/>
          <w:bCs/>
          <w:sz w:val="20"/>
          <w:szCs w:val="20"/>
          <w:lang w:val="es-ES"/>
        </w:rPr>
      </w:pPr>
    </w:p>
    <w:p w:rsidR="0053115F" w:rsidRDefault="0053115F" w:rsidP="00A953F4">
      <w:pPr>
        <w:jc w:val="both"/>
        <w:rPr>
          <w:b/>
          <w:bCs/>
          <w:sz w:val="20"/>
          <w:szCs w:val="20"/>
          <w:lang w:val="es-ES"/>
        </w:rPr>
      </w:pPr>
    </w:p>
    <w:p w:rsidR="0053115F" w:rsidRDefault="0053115F" w:rsidP="00A953F4">
      <w:pPr>
        <w:jc w:val="both"/>
        <w:rPr>
          <w:b/>
          <w:bCs/>
          <w:sz w:val="20"/>
          <w:szCs w:val="20"/>
          <w:lang w:val="es-ES"/>
        </w:rPr>
      </w:pPr>
    </w:p>
    <w:p w:rsidR="0053115F" w:rsidRDefault="0015215F" w:rsidP="0015215F">
      <w:pPr>
        <w:jc w:val="center"/>
        <w:rPr>
          <w:b/>
          <w:bCs/>
          <w:sz w:val="48"/>
          <w:szCs w:val="48"/>
          <w:lang w:val="es-ES"/>
        </w:rPr>
      </w:pPr>
      <w:r>
        <w:rPr>
          <w:b/>
          <w:bCs/>
          <w:sz w:val="48"/>
          <w:szCs w:val="48"/>
          <w:lang w:val="es-ES"/>
        </w:rPr>
        <w:t>M</w:t>
      </w:r>
      <w:r w:rsidR="00CA6E62">
        <w:rPr>
          <w:b/>
          <w:bCs/>
          <w:sz w:val="48"/>
          <w:szCs w:val="48"/>
          <w:lang w:val="es-ES"/>
        </w:rPr>
        <w:t>antenimiento y soporte técnico de cómputo y mesa de ayuda</w:t>
      </w:r>
    </w:p>
    <w:p w:rsidR="0053115F" w:rsidRDefault="0053115F" w:rsidP="00A953F4">
      <w:pPr>
        <w:jc w:val="both"/>
        <w:rPr>
          <w:b/>
          <w:bCs/>
          <w:sz w:val="20"/>
          <w:szCs w:val="20"/>
          <w:lang w:val="es-ES"/>
        </w:rPr>
      </w:pPr>
    </w:p>
    <w:p w:rsidR="00B521E4" w:rsidRDefault="00B521E4">
      <w:pPr>
        <w:autoSpaceDE/>
        <w:autoSpaceDN/>
        <w:adjustRightInd/>
        <w:rPr>
          <w:sz w:val="20"/>
          <w:szCs w:val="20"/>
          <w:lang w:val="es-ES"/>
        </w:rPr>
      </w:pPr>
    </w:p>
    <w:p w:rsidR="00B521E4" w:rsidRDefault="00E87DE8">
      <w:pPr>
        <w:autoSpaceDE/>
        <w:autoSpaceDN/>
        <w:adjustRightInd/>
        <w:rPr>
          <w:sz w:val="20"/>
          <w:szCs w:val="20"/>
          <w:lang w:val="es-ES"/>
        </w:rPr>
      </w:pPr>
      <w:r>
        <w:rPr>
          <w:sz w:val="20"/>
          <w:szCs w:val="20"/>
          <w:lang w:val="es-ES"/>
        </w:rPr>
        <w:br w:type="page"/>
      </w:r>
    </w:p>
    <w:p w:rsidR="00967A1C" w:rsidRDefault="00967A1C" w:rsidP="00A953F4">
      <w:pPr>
        <w:jc w:val="both"/>
        <w:rPr>
          <w:sz w:val="20"/>
          <w:szCs w:val="20"/>
        </w:rPr>
      </w:pPr>
    </w:p>
    <w:p w:rsidR="0053115F" w:rsidRDefault="0053115F" w:rsidP="00A953F4">
      <w:pPr>
        <w:pStyle w:val="Ttulo1"/>
        <w:widowControl w:val="0"/>
        <w:tabs>
          <w:tab w:val="left" w:pos="432"/>
        </w:tabs>
        <w:spacing w:before="60" w:after="60"/>
        <w:ind w:left="431" w:hanging="431"/>
        <w:jc w:val="both"/>
        <w:rPr>
          <w:kern w:val="32"/>
          <w:sz w:val="20"/>
          <w:szCs w:val="20"/>
        </w:rPr>
      </w:pPr>
      <w:bookmarkStart w:id="1" w:name="_Toc242863955"/>
      <w:bookmarkStart w:id="2" w:name="_Toc305774055"/>
      <w:r>
        <w:rPr>
          <w:kern w:val="32"/>
          <w:sz w:val="28"/>
          <w:szCs w:val="28"/>
        </w:rPr>
        <w:t>2</w:t>
      </w:r>
      <w:r>
        <w:rPr>
          <w:kern w:val="32"/>
          <w:sz w:val="28"/>
          <w:szCs w:val="28"/>
        </w:rPr>
        <w:tab/>
      </w:r>
      <w:r w:rsidRPr="002761A6">
        <w:rPr>
          <w:b/>
          <w:kern w:val="32"/>
          <w:sz w:val="20"/>
          <w:szCs w:val="20"/>
        </w:rPr>
        <w:t>R</w:t>
      </w:r>
      <w:r w:rsidR="002761A6" w:rsidRPr="002761A6">
        <w:rPr>
          <w:b/>
          <w:kern w:val="32"/>
          <w:sz w:val="20"/>
          <w:szCs w:val="20"/>
        </w:rPr>
        <w:t>equerimientos</w:t>
      </w:r>
      <w:bookmarkEnd w:id="1"/>
      <w:bookmarkEnd w:id="2"/>
    </w:p>
    <w:p w:rsidR="0053115F" w:rsidRDefault="0053115F" w:rsidP="00A953F4">
      <w:pPr>
        <w:pStyle w:val="Ttulo2"/>
        <w:tabs>
          <w:tab w:val="left" w:pos="576"/>
        </w:tabs>
        <w:spacing w:before="60" w:after="60"/>
        <w:ind w:left="578" w:hanging="578"/>
        <w:jc w:val="both"/>
        <w:rPr>
          <w:kern w:val="32"/>
          <w:sz w:val="20"/>
          <w:szCs w:val="20"/>
        </w:rPr>
      </w:pPr>
      <w:bookmarkStart w:id="3" w:name="_Toc305774056"/>
      <w:r>
        <w:rPr>
          <w:kern w:val="32"/>
          <w:sz w:val="20"/>
          <w:szCs w:val="20"/>
        </w:rPr>
        <w:t>2.1</w:t>
      </w:r>
      <w:r>
        <w:rPr>
          <w:kern w:val="32"/>
          <w:sz w:val="20"/>
          <w:szCs w:val="20"/>
        </w:rPr>
        <w:tab/>
      </w:r>
      <w:r w:rsidR="002761A6" w:rsidRPr="002761A6">
        <w:rPr>
          <w:b/>
          <w:kern w:val="32"/>
          <w:sz w:val="20"/>
          <w:szCs w:val="20"/>
        </w:rPr>
        <w:t>Aspectos generales</w:t>
      </w:r>
      <w:r>
        <w:rPr>
          <w:kern w:val="32"/>
          <w:sz w:val="20"/>
          <w:szCs w:val="20"/>
        </w:rPr>
        <w:t>.</w:t>
      </w:r>
      <w:bookmarkEnd w:id="3"/>
    </w:p>
    <w:p w:rsidR="0053115F" w:rsidRDefault="008A7E76" w:rsidP="00A953F4">
      <w:pPr>
        <w:pStyle w:val="Ttulo3"/>
        <w:tabs>
          <w:tab w:val="left" w:pos="720"/>
        </w:tabs>
        <w:spacing w:before="60" w:after="60"/>
        <w:ind w:left="720" w:hanging="720"/>
        <w:jc w:val="both"/>
        <w:rPr>
          <w:szCs w:val="20"/>
        </w:rPr>
      </w:pPr>
      <w:r>
        <w:rPr>
          <w:sz w:val="22"/>
          <w:szCs w:val="22"/>
        </w:rPr>
        <w:t>2.1.1</w:t>
      </w:r>
      <w:r>
        <w:rPr>
          <w:sz w:val="22"/>
          <w:szCs w:val="22"/>
        </w:rPr>
        <w:tab/>
      </w:r>
      <w:r>
        <w:rPr>
          <w:szCs w:val="20"/>
        </w:rPr>
        <w:t>Los servicios a que hacen referencia este anexo, deben ser proporcionados en el domicilio de las instalaciones del CENAM, Km. 4.5 de la carretera a los Cués municipio el Marqués, Querétaro C.P. 76246.</w:t>
      </w:r>
    </w:p>
    <w:p w:rsidR="0053115F" w:rsidRDefault="0053115F" w:rsidP="00A953F4">
      <w:pPr>
        <w:pStyle w:val="Ttulo3"/>
        <w:spacing w:before="60" w:after="60"/>
        <w:ind w:left="720" w:hanging="720"/>
        <w:jc w:val="both"/>
        <w:rPr>
          <w:szCs w:val="20"/>
        </w:rPr>
      </w:pPr>
      <w:r>
        <w:rPr>
          <w:sz w:val="22"/>
          <w:szCs w:val="22"/>
        </w:rPr>
        <w:t>2.1.2</w:t>
      </w:r>
      <w:r>
        <w:rPr>
          <w:sz w:val="22"/>
          <w:szCs w:val="22"/>
        </w:rPr>
        <w:tab/>
      </w:r>
      <w:r w:rsidR="00151E29" w:rsidRPr="005F592A">
        <w:rPr>
          <w:szCs w:val="20"/>
        </w:rPr>
        <w:t>La co</w:t>
      </w:r>
      <w:r w:rsidR="001378E5" w:rsidRPr="005F592A">
        <w:rPr>
          <w:szCs w:val="20"/>
        </w:rPr>
        <w:t>bertura del servicio será del 01</w:t>
      </w:r>
      <w:r w:rsidR="00151E29" w:rsidRPr="005F592A">
        <w:rPr>
          <w:szCs w:val="20"/>
        </w:rPr>
        <w:t xml:space="preserve"> de </w:t>
      </w:r>
      <w:r w:rsidR="00744C26">
        <w:rPr>
          <w:szCs w:val="20"/>
        </w:rPr>
        <w:t>marzo</w:t>
      </w:r>
      <w:r w:rsidR="005F592A">
        <w:rPr>
          <w:szCs w:val="20"/>
        </w:rPr>
        <w:t xml:space="preserve"> </w:t>
      </w:r>
      <w:r w:rsidR="001378E5" w:rsidRPr="005F592A">
        <w:rPr>
          <w:szCs w:val="20"/>
        </w:rPr>
        <w:t>de 20</w:t>
      </w:r>
      <w:r w:rsidR="001A4129">
        <w:rPr>
          <w:szCs w:val="20"/>
        </w:rPr>
        <w:t>1</w:t>
      </w:r>
      <w:r w:rsidR="004A226B">
        <w:rPr>
          <w:szCs w:val="20"/>
        </w:rPr>
        <w:t>2</w:t>
      </w:r>
      <w:r w:rsidR="001378E5" w:rsidRPr="005F592A">
        <w:rPr>
          <w:szCs w:val="20"/>
        </w:rPr>
        <w:t xml:space="preserve"> </w:t>
      </w:r>
      <w:r w:rsidR="00AD5896" w:rsidRPr="005F592A">
        <w:rPr>
          <w:szCs w:val="20"/>
        </w:rPr>
        <w:t xml:space="preserve"> al </w:t>
      </w:r>
      <w:r w:rsidR="00744C26">
        <w:rPr>
          <w:szCs w:val="20"/>
        </w:rPr>
        <w:t>28</w:t>
      </w:r>
      <w:r w:rsidR="00151E29" w:rsidRPr="005F592A">
        <w:rPr>
          <w:szCs w:val="20"/>
        </w:rPr>
        <w:t xml:space="preserve"> de </w:t>
      </w:r>
      <w:r w:rsidR="00744C26">
        <w:rPr>
          <w:szCs w:val="20"/>
        </w:rPr>
        <w:t>febrero</w:t>
      </w:r>
      <w:r w:rsidR="00151E29" w:rsidRPr="005F592A">
        <w:rPr>
          <w:szCs w:val="20"/>
        </w:rPr>
        <w:t xml:space="preserve"> de 20</w:t>
      </w:r>
      <w:r w:rsidR="001A4129">
        <w:rPr>
          <w:szCs w:val="20"/>
        </w:rPr>
        <w:t>1</w:t>
      </w:r>
      <w:r w:rsidR="00744C26">
        <w:rPr>
          <w:szCs w:val="20"/>
        </w:rPr>
        <w:t>3</w:t>
      </w:r>
      <w:r w:rsidR="00151E29" w:rsidRPr="005F592A">
        <w:rPr>
          <w:szCs w:val="20"/>
        </w:rPr>
        <w:t>,</w:t>
      </w:r>
      <w:r w:rsidR="00151E29">
        <w:rPr>
          <w:sz w:val="22"/>
          <w:szCs w:val="22"/>
        </w:rPr>
        <w:t xml:space="preserve"> y </w:t>
      </w:r>
      <w:r w:rsidR="00151E29">
        <w:rPr>
          <w:szCs w:val="20"/>
        </w:rPr>
        <w:t>e</w:t>
      </w:r>
      <w:r>
        <w:rPr>
          <w:szCs w:val="20"/>
        </w:rPr>
        <w:t>l horario será de 9:00 a 18:00 de lunes a viernes. En caso de ser necesaria    la atención a un incidente o requerimiento  en un horario o día diferente a los señalados, debe presentarse el personal necesario, incluyendo  sábados, domingos y días festivos sin costo adicional para el  CENAM.</w:t>
      </w:r>
      <w:r w:rsidR="001E4721">
        <w:rPr>
          <w:szCs w:val="20"/>
        </w:rPr>
        <w:t xml:space="preserve"> El CENAM podrá solicitar una reducción del personal asignado</w:t>
      </w:r>
      <w:r w:rsidR="00681E21">
        <w:rPr>
          <w:szCs w:val="20"/>
        </w:rPr>
        <w:t xml:space="preserve"> </w:t>
      </w:r>
      <w:r w:rsidR="001E4721">
        <w:rPr>
          <w:szCs w:val="20"/>
        </w:rPr>
        <w:t xml:space="preserve">durante los períodos de asueto, de común acuerdo con el proveedor, deduciendo el importe correspondiente. </w:t>
      </w:r>
    </w:p>
    <w:p w:rsidR="0053115F" w:rsidRDefault="0053115F" w:rsidP="00A953F4">
      <w:pPr>
        <w:pStyle w:val="Ttulo3"/>
        <w:spacing w:before="60" w:after="60"/>
        <w:ind w:left="720" w:hanging="720"/>
        <w:jc w:val="both"/>
        <w:rPr>
          <w:szCs w:val="20"/>
        </w:rPr>
      </w:pPr>
      <w:r>
        <w:rPr>
          <w:sz w:val="22"/>
          <w:szCs w:val="22"/>
        </w:rPr>
        <w:t>2.1.3</w:t>
      </w:r>
      <w:r>
        <w:rPr>
          <w:sz w:val="22"/>
          <w:szCs w:val="22"/>
        </w:rPr>
        <w:tab/>
      </w:r>
      <w:r>
        <w:rPr>
          <w:szCs w:val="20"/>
        </w:rPr>
        <w:t>El  personal del proveedor debe respetar los requisitos y restricciones de las oficinas y laboratorios del CENAM y mantener las condiciones de ambiente y orden en donde estén ubicados los equipos y periféricos. Para tal efecto debe emplear al menos  una mesa de trabajo móvil para realizar el mantenimiento preventivo o correctivo y en un lugar alejado de laboratorios y oficinas que así lo requieran.</w:t>
      </w:r>
    </w:p>
    <w:p w:rsidR="0053115F" w:rsidRDefault="0053115F" w:rsidP="00A953F4">
      <w:pPr>
        <w:pStyle w:val="Ttulo3"/>
        <w:spacing w:before="60" w:after="60"/>
        <w:ind w:left="720" w:hanging="720"/>
        <w:jc w:val="both"/>
        <w:rPr>
          <w:szCs w:val="20"/>
        </w:rPr>
      </w:pPr>
      <w:r>
        <w:rPr>
          <w:sz w:val="22"/>
          <w:szCs w:val="22"/>
        </w:rPr>
        <w:t>2.1.4</w:t>
      </w:r>
      <w:r>
        <w:rPr>
          <w:sz w:val="22"/>
          <w:szCs w:val="22"/>
        </w:rPr>
        <w:tab/>
      </w:r>
      <w:r>
        <w:rPr>
          <w:szCs w:val="20"/>
        </w:rPr>
        <w:t xml:space="preserve">El  proveedor debe dar soporte  a cualquier parte o elemento que integra el ambiente informático del CENAM. Dicho ambiente  se compone por: una red de cómputo conectada a través de un sistema de cableado estructurado (SCS) de Commscope (Antes AVAYA Communications) trabajando con los sistemas operativos  Windows 2003 Server, </w:t>
      </w:r>
      <w:r w:rsidR="00245AD9">
        <w:rPr>
          <w:szCs w:val="20"/>
        </w:rPr>
        <w:t>Windows Server 2008</w:t>
      </w:r>
      <w:r w:rsidR="00DE665B">
        <w:rPr>
          <w:szCs w:val="20"/>
        </w:rPr>
        <w:t xml:space="preserve">, </w:t>
      </w:r>
      <w:r>
        <w:rPr>
          <w:szCs w:val="20"/>
        </w:rPr>
        <w:t xml:space="preserve">BSDI 3.0, Linux y Solaris  así como también con las siguientes aplicaciones Back Office: SQL </w:t>
      </w:r>
      <w:r w:rsidR="002761A6">
        <w:rPr>
          <w:szCs w:val="20"/>
        </w:rPr>
        <w:t xml:space="preserve">2005 y </w:t>
      </w:r>
      <w:r>
        <w:rPr>
          <w:szCs w:val="20"/>
        </w:rPr>
        <w:t>200</w:t>
      </w:r>
      <w:r w:rsidR="002761A6">
        <w:rPr>
          <w:szCs w:val="20"/>
        </w:rPr>
        <w:t>8</w:t>
      </w:r>
      <w:r>
        <w:rPr>
          <w:szCs w:val="20"/>
        </w:rPr>
        <w:t>,  IIS 6.0,  Exchange  200</w:t>
      </w:r>
      <w:r w:rsidR="00A36187">
        <w:rPr>
          <w:szCs w:val="20"/>
        </w:rPr>
        <w:t>7</w:t>
      </w:r>
      <w:r>
        <w:rPr>
          <w:szCs w:val="20"/>
        </w:rPr>
        <w:t xml:space="preserve">, </w:t>
      </w:r>
      <w:r w:rsidR="00561321">
        <w:rPr>
          <w:szCs w:val="20"/>
        </w:rPr>
        <w:t xml:space="preserve">System </w:t>
      </w:r>
      <w:r w:rsidR="004A226B">
        <w:rPr>
          <w:szCs w:val="20"/>
        </w:rPr>
        <w:t xml:space="preserve">Center </w:t>
      </w:r>
      <w:r w:rsidR="00561321">
        <w:rPr>
          <w:szCs w:val="20"/>
        </w:rPr>
        <w:t>C</w:t>
      </w:r>
      <w:r w:rsidR="004A226B">
        <w:rPr>
          <w:szCs w:val="20"/>
        </w:rPr>
        <w:t>onfiguration Manager</w:t>
      </w:r>
      <w:r w:rsidR="00561321">
        <w:rPr>
          <w:szCs w:val="20"/>
        </w:rPr>
        <w:t xml:space="preserve"> 200</w:t>
      </w:r>
      <w:r w:rsidR="007B7FD3">
        <w:rPr>
          <w:szCs w:val="20"/>
        </w:rPr>
        <w:t>7 (o superior)</w:t>
      </w:r>
      <w:r w:rsidR="00561321">
        <w:rPr>
          <w:szCs w:val="20"/>
        </w:rPr>
        <w:t xml:space="preserve"> y</w:t>
      </w:r>
      <w:r>
        <w:rPr>
          <w:szCs w:val="20"/>
        </w:rPr>
        <w:t xml:space="preserve"> servicio de Fax en Red.  Se cuenta también con un servicio de INTERNET mediante un enlace dedicado al Proveedor de Servicios de Internet. </w:t>
      </w:r>
    </w:p>
    <w:p w:rsidR="0053115F" w:rsidRDefault="0053115F" w:rsidP="00A953F4">
      <w:pPr>
        <w:pStyle w:val="Ttulo3"/>
        <w:spacing w:before="60" w:after="60"/>
        <w:ind w:left="720" w:hanging="720"/>
        <w:jc w:val="both"/>
        <w:rPr>
          <w:szCs w:val="20"/>
        </w:rPr>
      </w:pPr>
      <w:r w:rsidRPr="007B7FD3">
        <w:rPr>
          <w:sz w:val="22"/>
          <w:szCs w:val="22"/>
        </w:rPr>
        <w:t>2.1.5</w:t>
      </w:r>
      <w:r w:rsidRPr="007B7FD3">
        <w:rPr>
          <w:sz w:val="22"/>
          <w:szCs w:val="22"/>
        </w:rPr>
        <w:tab/>
      </w:r>
      <w:r w:rsidRPr="007B7FD3">
        <w:rPr>
          <w:szCs w:val="20"/>
        </w:rPr>
        <w:t>Los clientes de la red trabajan en un ambiente  DOS, Windows 3.1, 3.11, Windows 95, Windows 98, Windows NT Workstation 4.0,  Windows 2000 Professional, Windows XP Professional,  MAC OS 9.04</w:t>
      </w:r>
      <w:r w:rsidR="007B7FD3" w:rsidRPr="007B7FD3">
        <w:rPr>
          <w:szCs w:val="20"/>
        </w:rPr>
        <w:t xml:space="preserve"> (o</w:t>
      </w:r>
      <w:r w:rsidR="007B7FD3">
        <w:rPr>
          <w:szCs w:val="20"/>
        </w:rPr>
        <w:t xml:space="preserve"> superiores)</w:t>
      </w:r>
      <w:r w:rsidR="00DB47B0" w:rsidRPr="007B7FD3">
        <w:rPr>
          <w:szCs w:val="20"/>
        </w:rPr>
        <w:t>,</w:t>
      </w:r>
      <w:r w:rsidRPr="007B7FD3">
        <w:rPr>
          <w:szCs w:val="20"/>
        </w:rPr>
        <w:t xml:space="preserve"> Windows Vista</w:t>
      </w:r>
      <w:r w:rsidR="00DB47B0" w:rsidRPr="007B7FD3">
        <w:rPr>
          <w:szCs w:val="20"/>
        </w:rPr>
        <w:t xml:space="preserve"> y Windows 7</w:t>
      </w:r>
      <w:r w:rsidRPr="007B7FD3">
        <w:rPr>
          <w:szCs w:val="20"/>
        </w:rPr>
        <w:t xml:space="preserve">. </w:t>
      </w:r>
      <w:r w:rsidRPr="008A7E76">
        <w:rPr>
          <w:szCs w:val="20"/>
        </w:rPr>
        <w:t>El servicio de impresión está dado a través de impresoras láser que actúan como servidores. Se cuenta también con impresoras conectadas de manera local formando grupos de trabajo para compartir el recurso a través de Windows 95, Windows 98,  Windows 2000</w:t>
      </w:r>
      <w:r w:rsidR="00561321" w:rsidRPr="008A7E76">
        <w:rPr>
          <w:szCs w:val="20"/>
        </w:rPr>
        <w:t xml:space="preserve">, </w:t>
      </w:r>
      <w:r w:rsidRPr="007C73EB">
        <w:rPr>
          <w:szCs w:val="20"/>
        </w:rPr>
        <w:t>Windows XP</w:t>
      </w:r>
      <w:r w:rsidR="00561321" w:rsidRPr="003801E0">
        <w:rPr>
          <w:szCs w:val="20"/>
        </w:rPr>
        <w:t>, Windows Vista y Windows 7</w:t>
      </w:r>
      <w:r w:rsidRPr="002F4ABA">
        <w:rPr>
          <w:szCs w:val="20"/>
        </w:rPr>
        <w:t>. Las computadoras portátiles tienen capacidad de conexión con la red a través de un módulo adaptador Xircom Pocket, tarjetas PCMCIA alámbricas, tarjetas PCMCIA inalámbricas e interfa</w:t>
      </w:r>
      <w:r w:rsidR="004551E7" w:rsidRPr="002F4ABA">
        <w:rPr>
          <w:szCs w:val="20"/>
        </w:rPr>
        <w:t>c</w:t>
      </w:r>
      <w:r w:rsidRPr="0003477B">
        <w:rPr>
          <w:szCs w:val="20"/>
        </w:rPr>
        <w:t>es inalámbricas integradas de fábrica. El</w:t>
      </w:r>
      <w:r>
        <w:rPr>
          <w:szCs w:val="20"/>
        </w:rPr>
        <w:t xml:space="preserve"> soporte que debe dar el proveedor incluye las actualizaciones o implementaciones que se den durante la vigencia del contrato a cualquier elemento de la Infraestructura de TIC del CENAM.</w:t>
      </w:r>
    </w:p>
    <w:p w:rsidR="0053115F" w:rsidRDefault="0053115F" w:rsidP="00A953F4">
      <w:pPr>
        <w:pStyle w:val="Ttulo3"/>
        <w:spacing w:before="60" w:after="60"/>
        <w:ind w:left="720" w:hanging="720"/>
        <w:jc w:val="both"/>
        <w:rPr>
          <w:szCs w:val="20"/>
        </w:rPr>
      </w:pPr>
      <w:r>
        <w:rPr>
          <w:sz w:val="22"/>
          <w:szCs w:val="22"/>
        </w:rPr>
        <w:t>2.1.6</w:t>
      </w:r>
      <w:r>
        <w:rPr>
          <w:sz w:val="22"/>
          <w:szCs w:val="22"/>
        </w:rPr>
        <w:tab/>
      </w:r>
      <w:r>
        <w:rPr>
          <w:szCs w:val="20"/>
        </w:rPr>
        <w:t>El  proveedor  debe poner a punto si así se requiere, la</w:t>
      </w:r>
      <w:r w:rsidR="002761A6">
        <w:rPr>
          <w:szCs w:val="20"/>
        </w:rPr>
        <w:t>s</w:t>
      </w:r>
      <w:r>
        <w:rPr>
          <w:szCs w:val="20"/>
        </w:rPr>
        <w:t xml:space="preserve"> aplicaci</w:t>
      </w:r>
      <w:r w:rsidR="002761A6">
        <w:rPr>
          <w:szCs w:val="20"/>
        </w:rPr>
        <w:t>ones</w:t>
      </w:r>
      <w:r>
        <w:rPr>
          <w:szCs w:val="20"/>
        </w:rPr>
        <w:t xml:space="preserve"> </w:t>
      </w:r>
      <w:r w:rsidR="002761A6">
        <w:rPr>
          <w:szCs w:val="20"/>
        </w:rPr>
        <w:t xml:space="preserve">de </w:t>
      </w:r>
      <w:r w:rsidR="00A23BD1">
        <w:rPr>
          <w:szCs w:val="20"/>
        </w:rPr>
        <w:t xml:space="preserve">System Center </w:t>
      </w:r>
      <w:r>
        <w:rPr>
          <w:szCs w:val="20"/>
        </w:rPr>
        <w:t>de Microsoft o el producto que el CENAM emplee</w:t>
      </w:r>
      <w:r w:rsidR="002761A6">
        <w:rPr>
          <w:szCs w:val="20"/>
        </w:rPr>
        <w:t xml:space="preserve"> para este fin</w:t>
      </w:r>
      <w:r>
        <w:rPr>
          <w:szCs w:val="20"/>
        </w:rPr>
        <w:t xml:space="preserve">. El proveedor  debe realizar esta actividad durante los primeros quince días </w:t>
      </w:r>
      <w:r w:rsidR="002761A6">
        <w:rPr>
          <w:szCs w:val="20"/>
        </w:rPr>
        <w:t>hábiles de iniciado el contrato o cuando se requiera la actualización o migración de algún componente de la suite.</w:t>
      </w:r>
    </w:p>
    <w:p w:rsidR="0053115F" w:rsidRDefault="0053115F" w:rsidP="00A953F4">
      <w:pPr>
        <w:pStyle w:val="Ttulo3"/>
        <w:spacing w:before="60" w:after="60"/>
        <w:ind w:left="720" w:hanging="720"/>
        <w:jc w:val="both"/>
        <w:rPr>
          <w:szCs w:val="20"/>
        </w:rPr>
      </w:pPr>
      <w:r>
        <w:rPr>
          <w:sz w:val="22"/>
          <w:szCs w:val="22"/>
        </w:rPr>
        <w:t>2.1.7</w:t>
      </w:r>
      <w:r>
        <w:rPr>
          <w:sz w:val="22"/>
          <w:szCs w:val="22"/>
        </w:rPr>
        <w:tab/>
      </w:r>
      <w:r>
        <w:rPr>
          <w:szCs w:val="20"/>
        </w:rPr>
        <w:t xml:space="preserve">El proveedor </w:t>
      </w:r>
      <w:r w:rsidR="0095088C">
        <w:rPr>
          <w:szCs w:val="20"/>
        </w:rPr>
        <w:t>dar</w:t>
      </w:r>
      <w:r w:rsidR="00464CBC">
        <w:rPr>
          <w:szCs w:val="20"/>
        </w:rPr>
        <w:t>á</w:t>
      </w:r>
      <w:r w:rsidR="0095088C">
        <w:rPr>
          <w:szCs w:val="20"/>
        </w:rPr>
        <w:t xml:space="preserve"> soporte técnico  a </w:t>
      </w:r>
      <w:r>
        <w:rPr>
          <w:szCs w:val="20"/>
        </w:rPr>
        <w:t>las herramientas para el Respaldo de información de Servidores a través del producto BrightStore ArcServe Backup</w:t>
      </w:r>
      <w:r w:rsidR="001A4129">
        <w:rPr>
          <w:szCs w:val="20"/>
        </w:rPr>
        <w:t xml:space="preserve">, así como el de Mesa de ayuda </w:t>
      </w:r>
      <w:r w:rsidR="001A4129">
        <w:rPr>
          <w:szCs w:val="20"/>
          <w:lang w:val="es-ES"/>
        </w:rPr>
        <w:t>Unicenter Service Plus Service Desk</w:t>
      </w:r>
      <w:r>
        <w:rPr>
          <w:szCs w:val="20"/>
        </w:rPr>
        <w:t xml:space="preserve"> cuando el personal de la Unidad de Informática y Comunicaciones se lo indique.</w:t>
      </w:r>
    </w:p>
    <w:p w:rsidR="0053115F" w:rsidRDefault="0053115F" w:rsidP="00A953F4">
      <w:pPr>
        <w:pStyle w:val="Ttulo3"/>
        <w:spacing w:before="60" w:after="60"/>
        <w:ind w:left="720" w:hanging="720"/>
        <w:jc w:val="both"/>
        <w:rPr>
          <w:szCs w:val="20"/>
        </w:rPr>
      </w:pPr>
      <w:r>
        <w:rPr>
          <w:sz w:val="22"/>
          <w:szCs w:val="22"/>
        </w:rPr>
        <w:t>2.1.8</w:t>
      </w:r>
      <w:r>
        <w:rPr>
          <w:sz w:val="22"/>
          <w:szCs w:val="22"/>
        </w:rPr>
        <w:tab/>
      </w:r>
      <w:r>
        <w:rPr>
          <w:szCs w:val="20"/>
        </w:rPr>
        <w:t>El proveedor debe suministrar toda la mano de obra, las refacciones nuevas y originales, las herramientas adecuadas así como también los programas de cómputo (utilerías y programas de diagnóstico debidamente licenciados) necesarios, para la realización de los trabajos de mantenimiento preventivo, correctivo, de soporte de software, servidores  y periféricos del CENAM. El  proveedor debe contar con los paquetes completos incluyendo el licenciamiento,  de los productos utilizados mencionados en este párrafo.  Para tal efecto, al inicio del contrato, el proveedor debe entregar  una lista actualizada de estos programas,  copia fotostática de la(s) licencia(s) y factura(s) correspondientes. Esta lista debe de actualizarse con los programas que se requieran durante el contrato, indicando la fecha de inclusión en la lista y si el programa requiere o no de una licencia de uso.</w:t>
      </w:r>
    </w:p>
    <w:p w:rsidR="0053115F" w:rsidRDefault="0053115F" w:rsidP="00A953F4">
      <w:pPr>
        <w:pStyle w:val="Ttulo3"/>
        <w:spacing w:before="60" w:after="60"/>
        <w:ind w:left="720" w:hanging="720"/>
        <w:jc w:val="both"/>
        <w:rPr>
          <w:szCs w:val="20"/>
        </w:rPr>
      </w:pPr>
      <w:r>
        <w:rPr>
          <w:sz w:val="22"/>
          <w:szCs w:val="22"/>
        </w:rPr>
        <w:t>2.1.9</w:t>
      </w:r>
      <w:r>
        <w:rPr>
          <w:sz w:val="22"/>
          <w:szCs w:val="22"/>
        </w:rPr>
        <w:tab/>
      </w:r>
      <w:r>
        <w:rPr>
          <w:szCs w:val="20"/>
        </w:rPr>
        <w:t>Será responsabilidad del CENAM proporcionar al prestador de servicio, el programa de cómputo para la detección y erradicación de virus informático. En forma complementaria será responsabilidad del  proveedor instalar y mantener actualizado en cada equipo de cómputo del CENAM este software durante la vigencia del contrato.</w:t>
      </w:r>
    </w:p>
    <w:p w:rsidR="0053115F" w:rsidRDefault="0053115F" w:rsidP="00A953F4">
      <w:pPr>
        <w:pStyle w:val="Ttulo3"/>
        <w:spacing w:before="60" w:after="60"/>
        <w:ind w:left="720" w:hanging="720"/>
        <w:jc w:val="both"/>
        <w:rPr>
          <w:szCs w:val="20"/>
        </w:rPr>
      </w:pPr>
      <w:r>
        <w:rPr>
          <w:sz w:val="22"/>
          <w:szCs w:val="22"/>
        </w:rPr>
        <w:t>2.1.10</w:t>
      </w:r>
      <w:r>
        <w:rPr>
          <w:sz w:val="22"/>
          <w:szCs w:val="22"/>
        </w:rPr>
        <w:tab/>
      </w:r>
      <w:r>
        <w:rPr>
          <w:szCs w:val="20"/>
        </w:rPr>
        <w:t xml:space="preserve">El  proveedor debe conservar y dar el soporte a todas las partes de hardware y de software, que el CENAM tiene en cada uno de sus equipos de cómputo, servidores y periféricos. Para las computadoras de escritorio, computadoras portátiles y servidores, el soporte consiste en lo siguiente: Erradicación de virus informático, erradicación de gusanos informáticos, erradicación de malware, instalación de parches (service packs) indicados por el fabricante del sistema operativo y del software instalado, actualización de programa antivirus,  respaldo de datos del o los usuarios,  llevar a cabo los cambios de la parte o partes  que generan la falla.  Respecto a las impresoras láser (monocromáticas y de color), impresoras de chorro de tinta, impresora de matriz e impresoras térmicas el proveedor deberá apegarse a los procedimientos de cada fabricante. </w:t>
      </w:r>
    </w:p>
    <w:p w:rsidR="0053115F" w:rsidRDefault="0053115F" w:rsidP="00A953F4">
      <w:pPr>
        <w:pStyle w:val="Ttulo3"/>
        <w:spacing w:before="60" w:after="60"/>
        <w:ind w:left="720" w:hanging="720"/>
        <w:jc w:val="both"/>
        <w:rPr>
          <w:szCs w:val="20"/>
        </w:rPr>
      </w:pPr>
      <w:r>
        <w:rPr>
          <w:sz w:val="22"/>
          <w:szCs w:val="22"/>
        </w:rPr>
        <w:lastRenderedPageBreak/>
        <w:t>2.1.11</w:t>
      </w:r>
      <w:r>
        <w:rPr>
          <w:sz w:val="22"/>
          <w:szCs w:val="22"/>
        </w:rPr>
        <w:tab/>
      </w:r>
      <w:r>
        <w:rPr>
          <w:szCs w:val="20"/>
        </w:rPr>
        <w:t>Para el caso de las computadoras de escritorio, portátiles y servidores, se  aplicará una lista de verificación (la cual se adjunta a este anexo técnico), para verificar la completa configuración del ambiente de trabajo del equipo atendido.  El original de este documento (en hoja impresa) deberá ser entregado a la Unidad de Informática y Comunicaciones, al final de la jornada.</w:t>
      </w:r>
    </w:p>
    <w:p w:rsidR="0053115F" w:rsidRDefault="0053115F" w:rsidP="00A953F4">
      <w:pPr>
        <w:pStyle w:val="Ttulo3"/>
        <w:spacing w:before="60" w:after="60"/>
        <w:ind w:left="720" w:hanging="720"/>
        <w:jc w:val="both"/>
        <w:rPr>
          <w:szCs w:val="20"/>
        </w:rPr>
      </w:pPr>
      <w:r>
        <w:rPr>
          <w:sz w:val="22"/>
          <w:szCs w:val="22"/>
        </w:rPr>
        <w:t>2.1.12</w:t>
      </w:r>
      <w:r>
        <w:rPr>
          <w:sz w:val="22"/>
          <w:szCs w:val="22"/>
        </w:rPr>
        <w:tab/>
      </w:r>
      <w:r>
        <w:rPr>
          <w:szCs w:val="20"/>
        </w:rPr>
        <w:t>En caso de que en algún mantenimiento correctivo no se puedan conseguir partes, accesorios, cables, consumibles, baterías, mecanismos, pantallas o refacciones originales, el  proveedor debe realizar los ajustes y requerimientos necesarios para restablecer la funcionalidad del equipo o periférico (de la lista de equipo</w:t>
      </w:r>
      <w:r w:rsidR="0065207F">
        <w:rPr>
          <w:szCs w:val="20"/>
        </w:rPr>
        <w:t xml:space="preserve"> </w:t>
      </w:r>
      <w:r w:rsidR="003E2855">
        <w:rPr>
          <w:szCs w:val="20"/>
        </w:rPr>
        <w:t>que corresponde a</w:t>
      </w:r>
      <w:r w:rsidR="0065207F">
        <w:rPr>
          <w:szCs w:val="20"/>
        </w:rPr>
        <w:t>l punto 5</w:t>
      </w:r>
      <w:r>
        <w:rPr>
          <w:szCs w:val="20"/>
        </w:rPr>
        <w:t xml:space="preserve"> de este anexo técnico, incluyendo todas sus partes y componentes que integran su configuración), con partes y refacciones nuevas de marca y buena calidad, que actualmente se encuentren en el mercado (previa autorización  del personal de</w:t>
      </w:r>
      <w:r w:rsidR="00C77C8F">
        <w:rPr>
          <w:szCs w:val="20"/>
        </w:rPr>
        <w:t xml:space="preserve"> </w:t>
      </w:r>
      <w:r>
        <w:rPr>
          <w:szCs w:val="20"/>
        </w:rPr>
        <w:t>la Unidad de Informática y Comunicaciones del CENAM). En caso contrario debe sustituir el equipo de acuerdo a las siguientes descripciones: De la misma marca del equipo a sustituir. La sustitución de un CPU debe incluir la sustitución de todos sus dispositivos tales como: Gabinete, unidades de disco de 3.5”, unidades de CDR,  unidades combo (CD, DVD), cables internos, procesador, memoria RAM, tarjetas de red, tarjetas de sonido, módems, tarjeta principal, disco duro, ratón y teclado, sin importar que estos dispositivos no sean el motivo de la falla original, de acuerdo a la siguiente configuración:</w:t>
      </w:r>
    </w:p>
    <w:p w:rsidR="0053115F" w:rsidRDefault="0053115F" w:rsidP="00A953F4">
      <w:pPr>
        <w:tabs>
          <w:tab w:val="left" w:pos="864"/>
        </w:tabs>
        <w:spacing w:before="120" w:after="60"/>
        <w:ind w:left="862" w:hanging="862"/>
        <w:jc w:val="both"/>
        <w:rPr>
          <w:sz w:val="20"/>
          <w:szCs w:val="20"/>
        </w:rPr>
      </w:pPr>
      <w:r>
        <w:rPr>
          <w:sz w:val="20"/>
          <w:szCs w:val="20"/>
        </w:rPr>
        <w:t>2.1.12.1</w:t>
      </w:r>
      <w:r>
        <w:rPr>
          <w:sz w:val="20"/>
          <w:szCs w:val="20"/>
        </w:rPr>
        <w:tab/>
        <w:t xml:space="preserve">Gabinete de media torre con solución térmica para tarjeta madre ATX, Micro-ATX, con 7  compartimientos de expansión libres: 4 accesibles  por la parte frontal - 5.25" x 1/2H, 2 accesibles por la parte frontal - 3.5" x 1/3H, 1 interna - 3.5" x 1/3H Interfaces: 2 x USB - 4 PIN USB tipo A, 1 auricular  salida  mini conexión telefónica estéreo 3,5 mm, 1 entrada de  micrófono  </w:t>
      </w:r>
      <w:r w:rsidR="00201FB3">
        <w:rPr>
          <w:sz w:val="20"/>
          <w:szCs w:val="20"/>
        </w:rPr>
        <w:t>mini teléfono</w:t>
      </w:r>
      <w:r>
        <w:rPr>
          <w:sz w:val="20"/>
          <w:szCs w:val="20"/>
        </w:rPr>
        <w:t xml:space="preserve"> 3.5 mm. Fuente de alimentación 360 watts o mayor. Procesador Intel 1610 Pentium Dual Core E2140 LG775 1.6GHz o superior. </w:t>
      </w:r>
    </w:p>
    <w:p w:rsidR="0053115F" w:rsidRDefault="0053115F" w:rsidP="00A953F4">
      <w:pPr>
        <w:tabs>
          <w:tab w:val="left" w:pos="864"/>
        </w:tabs>
        <w:spacing w:before="120" w:after="60"/>
        <w:ind w:left="862" w:hanging="862"/>
        <w:jc w:val="both"/>
        <w:rPr>
          <w:sz w:val="20"/>
          <w:szCs w:val="20"/>
          <w:lang w:val="en-US"/>
        </w:rPr>
      </w:pPr>
      <w:r w:rsidRPr="0053115F">
        <w:rPr>
          <w:sz w:val="20"/>
          <w:szCs w:val="20"/>
          <w:lang w:val="en-US"/>
        </w:rPr>
        <w:t>2.1.12.2</w:t>
      </w:r>
      <w:r w:rsidRPr="0053115F">
        <w:rPr>
          <w:sz w:val="20"/>
          <w:szCs w:val="20"/>
          <w:lang w:val="en-US"/>
        </w:rPr>
        <w:tab/>
        <w:t xml:space="preserve"> </w:t>
      </w:r>
      <w:r>
        <w:rPr>
          <w:sz w:val="20"/>
          <w:szCs w:val="20"/>
          <w:lang w:val="en-US"/>
        </w:rPr>
        <w:t xml:space="preserve">Motherboard original Intel ® </w:t>
      </w:r>
      <w:r w:rsidR="00354F96">
        <w:rPr>
          <w:sz w:val="20"/>
          <w:szCs w:val="20"/>
          <w:lang w:val="en-US"/>
        </w:rPr>
        <w:t>DG35EC</w:t>
      </w:r>
      <w:r>
        <w:rPr>
          <w:sz w:val="20"/>
          <w:szCs w:val="20"/>
          <w:lang w:val="en-US"/>
        </w:rPr>
        <w:t xml:space="preserve"> o superior. </w:t>
      </w:r>
    </w:p>
    <w:p w:rsidR="0053115F" w:rsidRDefault="0053115F" w:rsidP="00A953F4">
      <w:pPr>
        <w:spacing w:before="120" w:after="60"/>
        <w:ind w:left="862" w:hanging="862"/>
        <w:jc w:val="both"/>
        <w:rPr>
          <w:sz w:val="20"/>
          <w:szCs w:val="20"/>
          <w:lang w:val="nl-NL"/>
        </w:rPr>
      </w:pPr>
      <w:r>
        <w:rPr>
          <w:sz w:val="20"/>
          <w:szCs w:val="20"/>
          <w:lang w:val="nl-NL"/>
        </w:rPr>
        <w:t>2.1.12.3</w:t>
      </w:r>
      <w:r>
        <w:rPr>
          <w:sz w:val="20"/>
          <w:szCs w:val="20"/>
          <w:lang w:val="nl-NL"/>
        </w:rPr>
        <w:tab/>
      </w:r>
      <w:r w:rsidR="00354F96">
        <w:rPr>
          <w:sz w:val="20"/>
          <w:szCs w:val="20"/>
          <w:lang w:val="nl-NL"/>
        </w:rPr>
        <w:t>4</w:t>
      </w:r>
      <w:r>
        <w:rPr>
          <w:sz w:val="20"/>
          <w:szCs w:val="20"/>
          <w:lang w:val="nl-NL"/>
        </w:rPr>
        <w:t xml:space="preserve">Gb de Memoria DDR2 Kingston 2 modulos de </w:t>
      </w:r>
      <w:r w:rsidR="00354F96">
        <w:rPr>
          <w:sz w:val="20"/>
          <w:szCs w:val="20"/>
          <w:lang w:val="nl-NL"/>
        </w:rPr>
        <w:t>2</w:t>
      </w:r>
      <w:r>
        <w:rPr>
          <w:sz w:val="20"/>
          <w:szCs w:val="20"/>
          <w:lang w:val="nl-NL"/>
        </w:rPr>
        <w:t>GB.</w:t>
      </w:r>
    </w:p>
    <w:p w:rsidR="0053115F" w:rsidRDefault="0053115F" w:rsidP="00A953F4">
      <w:pPr>
        <w:spacing w:before="120" w:after="60"/>
        <w:ind w:left="862" w:hanging="862"/>
        <w:jc w:val="both"/>
        <w:rPr>
          <w:sz w:val="20"/>
          <w:szCs w:val="20"/>
        </w:rPr>
      </w:pPr>
      <w:r>
        <w:rPr>
          <w:sz w:val="20"/>
          <w:szCs w:val="20"/>
        </w:rPr>
        <w:t>2.1.12.4</w:t>
      </w:r>
      <w:r>
        <w:rPr>
          <w:sz w:val="20"/>
          <w:szCs w:val="20"/>
        </w:rPr>
        <w:tab/>
        <w:t xml:space="preserve">Tarjeta de Red Intel Pro Gigabit 10/100/1000 ó equivalente de la misma marca </w:t>
      </w:r>
      <w:r w:rsidR="008A7E76">
        <w:rPr>
          <w:sz w:val="20"/>
          <w:szCs w:val="20"/>
        </w:rPr>
        <w:t>o</w:t>
      </w:r>
      <w:r>
        <w:rPr>
          <w:sz w:val="20"/>
          <w:szCs w:val="20"/>
        </w:rPr>
        <w:t xml:space="preserve"> sustituto</w:t>
      </w:r>
    </w:p>
    <w:p w:rsidR="0053115F" w:rsidRDefault="0053115F" w:rsidP="00A953F4">
      <w:pPr>
        <w:spacing w:before="120" w:after="60"/>
        <w:ind w:left="862" w:hanging="862"/>
        <w:jc w:val="both"/>
        <w:rPr>
          <w:sz w:val="20"/>
          <w:szCs w:val="20"/>
        </w:rPr>
      </w:pPr>
      <w:r>
        <w:rPr>
          <w:sz w:val="20"/>
          <w:szCs w:val="20"/>
        </w:rPr>
        <w:t>2.1.12.5</w:t>
      </w:r>
      <w:r>
        <w:rPr>
          <w:sz w:val="20"/>
          <w:szCs w:val="20"/>
        </w:rPr>
        <w:tab/>
        <w:t xml:space="preserve">Floppy Drive 3½”, Disco Duro Serial ATA de </w:t>
      </w:r>
      <w:r w:rsidR="004F0AE8">
        <w:rPr>
          <w:sz w:val="20"/>
          <w:szCs w:val="20"/>
        </w:rPr>
        <w:t>160</w:t>
      </w:r>
      <w:r>
        <w:rPr>
          <w:sz w:val="20"/>
          <w:szCs w:val="20"/>
        </w:rPr>
        <w:t xml:space="preserve">Gb 7200rpm </w:t>
      </w:r>
      <w:r w:rsidR="008A7E76">
        <w:rPr>
          <w:sz w:val="20"/>
          <w:szCs w:val="20"/>
        </w:rPr>
        <w:t>o</w:t>
      </w:r>
      <w:r>
        <w:rPr>
          <w:sz w:val="20"/>
          <w:szCs w:val="20"/>
        </w:rPr>
        <w:t xml:space="preserve"> equivalente </w:t>
      </w:r>
      <w:r w:rsidR="008A7E76">
        <w:rPr>
          <w:sz w:val="20"/>
          <w:szCs w:val="20"/>
        </w:rPr>
        <w:t>o</w:t>
      </w:r>
      <w:r>
        <w:rPr>
          <w:sz w:val="20"/>
          <w:szCs w:val="20"/>
        </w:rPr>
        <w:t xml:space="preserve"> sustituto</w:t>
      </w:r>
    </w:p>
    <w:p w:rsidR="0053115F" w:rsidRDefault="0053115F" w:rsidP="00A953F4">
      <w:pPr>
        <w:spacing w:before="120" w:after="60"/>
        <w:ind w:left="862" w:hanging="862"/>
        <w:jc w:val="both"/>
        <w:rPr>
          <w:sz w:val="20"/>
          <w:szCs w:val="20"/>
        </w:rPr>
      </w:pPr>
      <w:r>
        <w:rPr>
          <w:sz w:val="20"/>
          <w:szCs w:val="20"/>
        </w:rPr>
        <w:t>2.1.12.6</w:t>
      </w:r>
      <w:r>
        <w:rPr>
          <w:sz w:val="20"/>
          <w:szCs w:val="20"/>
        </w:rPr>
        <w:tab/>
        <w:t xml:space="preserve">Tarjeta de Video AGP 8X con 64Mb </w:t>
      </w:r>
      <w:r w:rsidR="008A7E76">
        <w:rPr>
          <w:sz w:val="20"/>
          <w:szCs w:val="20"/>
        </w:rPr>
        <w:t>o</w:t>
      </w:r>
      <w:r>
        <w:rPr>
          <w:sz w:val="20"/>
          <w:szCs w:val="20"/>
        </w:rPr>
        <w:t xml:space="preserve"> equivalente  </w:t>
      </w:r>
      <w:r w:rsidR="008A7E76">
        <w:rPr>
          <w:sz w:val="20"/>
          <w:szCs w:val="20"/>
        </w:rPr>
        <w:t>o</w:t>
      </w:r>
      <w:r>
        <w:rPr>
          <w:sz w:val="20"/>
          <w:szCs w:val="20"/>
        </w:rPr>
        <w:t xml:space="preserve"> sustituto</w:t>
      </w:r>
    </w:p>
    <w:p w:rsidR="0053115F" w:rsidRDefault="0053115F" w:rsidP="00A953F4">
      <w:pPr>
        <w:spacing w:before="120" w:after="60"/>
        <w:ind w:left="862" w:hanging="862"/>
        <w:jc w:val="both"/>
        <w:rPr>
          <w:sz w:val="20"/>
          <w:szCs w:val="20"/>
        </w:rPr>
      </w:pPr>
      <w:r>
        <w:rPr>
          <w:sz w:val="20"/>
          <w:szCs w:val="20"/>
        </w:rPr>
        <w:t>2.1.12.7</w:t>
      </w:r>
      <w:r>
        <w:rPr>
          <w:sz w:val="20"/>
          <w:szCs w:val="20"/>
        </w:rPr>
        <w:tab/>
        <w:t xml:space="preserve">Unidad  DVD Grabador LG GSA H54N 18X SuperMultiDrive 2 Capa Bulk </w:t>
      </w:r>
      <w:r w:rsidR="008A7E76">
        <w:rPr>
          <w:sz w:val="20"/>
          <w:szCs w:val="20"/>
        </w:rPr>
        <w:t>o</w:t>
      </w:r>
      <w:r>
        <w:rPr>
          <w:sz w:val="20"/>
          <w:szCs w:val="20"/>
        </w:rPr>
        <w:t xml:space="preserve"> mejor.</w:t>
      </w:r>
    </w:p>
    <w:p w:rsidR="0053115F" w:rsidRDefault="0053115F" w:rsidP="00A953F4">
      <w:pPr>
        <w:spacing w:before="120" w:after="60"/>
        <w:ind w:left="862" w:hanging="862"/>
        <w:jc w:val="both"/>
        <w:rPr>
          <w:sz w:val="20"/>
          <w:szCs w:val="20"/>
        </w:rPr>
      </w:pPr>
      <w:r>
        <w:rPr>
          <w:sz w:val="20"/>
          <w:szCs w:val="20"/>
        </w:rPr>
        <w:t>2.1.12.8</w:t>
      </w:r>
      <w:r>
        <w:rPr>
          <w:sz w:val="20"/>
          <w:szCs w:val="20"/>
        </w:rPr>
        <w:tab/>
        <w:t xml:space="preserve">Tarjeta de Sonido Creative Labs Sound Blaster 4.1 ó equivalente  </w:t>
      </w:r>
      <w:r w:rsidR="008A7E76">
        <w:rPr>
          <w:sz w:val="20"/>
          <w:szCs w:val="20"/>
        </w:rPr>
        <w:t>o</w:t>
      </w:r>
      <w:r>
        <w:rPr>
          <w:sz w:val="20"/>
          <w:szCs w:val="20"/>
        </w:rPr>
        <w:t xml:space="preserve"> sustituto, Bocinas con amplificador integrado, control de volumen y conector para audífonos</w:t>
      </w:r>
    </w:p>
    <w:p w:rsidR="0053115F" w:rsidRDefault="0053115F" w:rsidP="00A953F4">
      <w:pPr>
        <w:spacing w:before="120" w:after="60"/>
        <w:ind w:left="862" w:hanging="862"/>
        <w:jc w:val="both"/>
        <w:rPr>
          <w:sz w:val="20"/>
          <w:szCs w:val="20"/>
        </w:rPr>
      </w:pPr>
      <w:r>
        <w:rPr>
          <w:sz w:val="20"/>
          <w:szCs w:val="20"/>
        </w:rPr>
        <w:t>2.1.12.9</w:t>
      </w:r>
      <w:r>
        <w:rPr>
          <w:sz w:val="20"/>
          <w:szCs w:val="20"/>
        </w:rPr>
        <w:tab/>
        <w:t xml:space="preserve"> Teclado en español de 108 teclas, </w:t>
      </w:r>
    </w:p>
    <w:p w:rsidR="0053115F" w:rsidRDefault="0053115F" w:rsidP="00A953F4">
      <w:pPr>
        <w:spacing w:before="120" w:after="60"/>
        <w:ind w:left="862" w:hanging="862"/>
        <w:jc w:val="both"/>
        <w:rPr>
          <w:sz w:val="20"/>
          <w:szCs w:val="20"/>
        </w:rPr>
      </w:pPr>
      <w:r>
        <w:rPr>
          <w:sz w:val="20"/>
          <w:szCs w:val="20"/>
        </w:rPr>
        <w:t>2.1.12.10</w:t>
      </w:r>
      <w:r>
        <w:rPr>
          <w:sz w:val="20"/>
          <w:szCs w:val="20"/>
        </w:rPr>
        <w:tab/>
        <w:t xml:space="preserve"> Ratón óptico de 2 Botones y botón de Scroll</w:t>
      </w:r>
    </w:p>
    <w:p w:rsidR="0053115F" w:rsidRDefault="0053115F" w:rsidP="00A953F4">
      <w:pPr>
        <w:spacing w:before="120" w:after="60"/>
        <w:ind w:left="862" w:hanging="862"/>
        <w:jc w:val="both"/>
        <w:rPr>
          <w:sz w:val="20"/>
          <w:szCs w:val="20"/>
        </w:rPr>
      </w:pPr>
      <w:r>
        <w:rPr>
          <w:sz w:val="20"/>
          <w:szCs w:val="20"/>
        </w:rPr>
        <w:t>2.1.12.11</w:t>
      </w:r>
      <w:r>
        <w:rPr>
          <w:sz w:val="20"/>
          <w:szCs w:val="20"/>
        </w:rPr>
        <w:tab/>
        <w:t>Incluir manuales y CD’s de cada componente descrito.</w:t>
      </w:r>
    </w:p>
    <w:p w:rsidR="0053115F" w:rsidRDefault="0053115F" w:rsidP="00A953F4">
      <w:pPr>
        <w:spacing w:before="120" w:after="60"/>
        <w:ind w:left="862" w:hanging="862"/>
        <w:jc w:val="both"/>
        <w:rPr>
          <w:sz w:val="20"/>
          <w:szCs w:val="20"/>
        </w:rPr>
      </w:pPr>
      <w:r>
        <w:rPr>
          <w:sz w:val="20"/>
          <w:szCs w:val="20"/>
        </w:rPr>
        <w:t>2.1.12.12</w:t>
      </w:r>
      <w:r>
        <w:rPr>
          <w:sz w:val="20"/>
          <w:szCs w:val="20"/>
        </w:rPr>
        <w:tab/>
        <w:t xml:space="preserve"> Incluir licencia OEM del sistema operativo Windows Vista</w:t>
      </w:r>
      <w:r w:rsidR="008A7E76" w:rsidRPr="0003477B">
        <w:rPr>
          <w:sz w:val="20"/>
          <w:szCs w:val="20"/>
        </w:rPr>
        <w:t>Business</w:t>
      </w:r>
      <w:r>
        <w:rPr>
          <w:sz w:val="20"/>
          <w:szCs w:val="20"/>
        </w:rPr>
        <w:t xml:space="preserve"> </w:t>
      </w:r>
      <w:r w:rsidR="002F4ABA">
        <w:rPr>
          <w:sz w:val="20"/>
          <w:szCs w:val="20"/>
        </w:rPr>
        <w:t xml:space="preserve"> o windows7</w:t>
      </w:r>
      <w:r w:rsidR="002F4ABA" w:rsidRPr="002F4ABA">
        <w:rPr>
          <w:sz w:val="20"/>
          <w:szCs w:val="20"/>
        </w:rPr>
        <w:t xml:space="preserve"> </w:t>
      </w:r>
      <w:r w:rsidR="002F4ABA">
        <w:rPr>
          <w:sz w:val="20"/>
          <w:szCs w:val="20"/>
        </w:rPr>
        <w:t xml:space="preserve">Professional </w:t>
      </w:r>
      <w:r>
        <w:rPr>
          <w:sz w:val="20"/>
          <w:szCs w:val="20"/>
        </w:rPr>
        <w:t>32</w:t>
      </w:r>
      <w:r w:rsidR="002F4ABA">
        <w:rPr>
          <w:sz w:val="20"/>
          <w:szCs w:val="20"/>
        </w:rPr>
        <w:t xml:space="preserve"> o 64</w:t>
      </w:r>
      <w:r>
        <w:rPr>
          <w:sz w:val="20"/>
          <w:szCs w:val="20"/>
        </w:rPr>
        <w:t>-</w:t>
      </w:r>
      <w:r w:rsidR="002F4ABA">
        <w:rPr>
          <w:sz w:val="20"/>
          <w:szCs w:val="20"/>
        </w:rPr>
        <w:t>b</w:t>
      </w:r>
      <w:r>
        <w:rPr>
          <w:sz w:val="20"/>
          <w:szCs w:val="20"/>
        </w:rPr>
        <w:t>it</w:t>
      </w:r>
      <w:r w:rsidR="002F4ABA">
        <w:rPr>
          <w:sz w:val="20"/>
          <w:szCs w:val="20"/>
        </w:rPr>
        <w:t>s</w:t>
      </w:r>
      <w:r>
        <w:rPr>
          <w:sz w:val="20"/>
          <w:szCs w:val="20"/>
        </w:rPr>
        <w:t xml:space="preserve"> </w:t>
      </w:r>
      <w:r w:rsidR="002F4ABA">
        <w:rPr>
          <w:sz w:val="20"/>
          <w:szCs w:val="20"/>
        </w:rPr>
        <w:t xml:space="preserve">según se solicite, </w:t>
      </w:r>
      <w:r>
        <w:rPr>
          <w:sz w:val="20"/>
          <w:szCs w:val="20"/>
        </w:rPr>
        <w:t>en español</w:t>
      </w:r>
      <w:r>
        <w:rPr>
          <w:color w:val="1F497D"/>
          <w:sz w:val="20"/>
          <w:szCs w:val="20"/>
        </w:rPr>
        <w:t>.</w:t>
      </w:r>
    </w:p>
    <w:p w:rsidR="0053115F" w:rsidRDefault="0053115F" w:rsidP="00A953F4">
      <w:pPr>
        <w:jc w:val="both"/>
        <w:rPr>
          <w:sz w:val="20"/>
          <w:szCs w:val="20"/>
          <w:lang w:val="es-ES"/>
        </w:rPr>
      </w:pPr>
    </w:p>
    <w:p w:rsidR="0053115F" w:rsidRDefault="0053115F" w:rsidP="00A953F4">
      <w:pPr>
        <w:pStyle w:val="Ttulo3"/>
        <w:tabs>
          <w:tab w:val="left" w:pos="720"/>
        </w:tabs>
        <w:spacing w:before="60" w:after="60"/>
        <w:ind w:left="720" w:hanging="720"/>
        <w:jc w:val="both"/>
        <w:rPr>
          <w:szCs w:val="20"/>
        </w:rPr>
      </w:pPr>
      <w:r>
        <w:rPr>
          <w:sz w:val="22"/>
          <w:szCs w:val="22"/>
        </w:rPr>
        <w:t>2.1.13</w:t>
      </w:r>
      <w:r>
        <w:rPr>
          <w:sz w:val="22"/>
          <w:szCs w:val="22"/>
        </w:rPr>
        <w:tab/>
      </w:r>
      <w:r>
        <w:rPr>
          <w:szCs w:val="20"/>
        </w:rPr>
        <w:t xml:space="preserve">En la sustitución de computadoras portátiles se empleará la misma marca del equipo a sustituir con la siguiente configuración de fábrica </w:t>
      </w:r>
      <w:r w:rsidR="00453ED1">
        <w:rPr>
          <w:szCs w:val="20"/>
        </w:rPr>
        <w:t>o</w:t>
      </w:r>
      <w:r>
        <w:rPr>
          <w:szCs w:val="20"/>
        </w:rPr>
        <w:t xml:space="preserve">  equivalente de la misma marca </w:t>
      </w:r>
      <w:r w:rsidR="00FB74B0">
        <w:rPr>
          <w:szCs w:val="20"/>
        </w:rPr>
        <w:t>o</w:t>
      </w:r>
      <w:r>
        <w:rPr>
          <w:szCs w:val="20"/>
        </w:rPr>
        <w:t xml:space="preserve"> sustituto de fábrica:  </w:t>
      </w:r>
    </w:p>
    <w:p w:rsidR="0053115F" w:rsidRDefault="0053115F" w:rsidP="00A953F4">
      <w:pPr>
        <w:tabs>
          <w:tab w:val="left" w:pos="864"/>
        </w:tabs>
        <w:spacing w:before="120" w:after="60"/>
        <w:ind w:left="862" w:hanging="862"/>
        <w:jc w:val="both"/>
        <w:rPr>
          <w:sz w:val="20"/>
          <w:szCs w:val="20"/>
        </w:rPr>
      </w:pPr>
      <w:r>
        <w:rPr>
          <w:sz w:val="20"/>
          <w:szCs w:val="20"/>
        </w:rPr>
        <w:t>2.1.13.1</w:t>
      </w:r>
      <w:r>
        <w:rPr>
          <w:sz w:val="20"/>
          <w:szCs w:val="20"/>
        </w:rPr>
        <w:tab/>
        <w:t xml:space="preserve">Procesador  </w:t>
      </w:r>
      <w:r>
        <w:rPr>
          <w:sz w:val="20"/>
          <w:szCs w:val="20"/>
          <w:lang w:val="es-ES"/>
        </w:rPr>
        <w:t>Intel® Core™</w:t>
      </w:r>
      <w:r w:rsidR="00FB74B0">
        <w:rPr>
          <w:sz w:val="20"/>
          <w:szCs w:val="20"/>
          <w:lang w:val="es-ES"/>
        </w:rPr>
        <w:t xml:space="preserve"> Dos</w:t>
      </w:r>
      <w:r>
        <w:rPr>
          <w:sz w:val="20"/>
          <w:szCs w:val="20"/>
          <w:lang w:val="es-ES"/>
        </w:rPr>
        <w:t xml:space="preserve"> Duo T2500 (2.00GHz, 2MB L2 / 667 MHz FSB) </w:t>
      </w:r>
      <w:r w:rsidR="008A7E76">
        <w:rPr>
          <w:sz w:val="20"/>
          <w:szCs w:val="20"/>
        </w:rPr>
        <w:t>o</w:t>
      </w:r>
      <w:r>
        <w:rPr>
          <w:sz w:val="20"/>
          <w:szCs w:val="20"/>
        </w:rPr>
        <w:t xml:space="preserve"> equivalente de la misma marca </w:t>
      </w:r>
      <w:r w:rsidR="008A7E76">
        <w:rPr>
          <w:sz w:val="20"/>
          <w:szCs w:val="20"/>
        </w:rPr>
        <w:t>o</w:t>
      </w:r>
      <w:r>
        <w:rPr>
          <w:sz w:val="20"/>
          <w:szCs w:val="20"/>
        </w:rPr>
        <w:t xml:space="preserve"> sustituto, </w:t>
      </w:r>
      <w:r>
        <w:rPr>
          <w:sz w:val="20"/>
          <w:szCs w:val="20"/>
          <w:lang w:val="es-ES"/>
        </w:rPr>
        <w:t xml:space="preserve">2.0GB DDR2-SDRAM, </w:t>
      </w:r>
      <w:r>
        <w:rPr>
          <w:sz w:val="20"/>
          <w:szCs w:val="20"/>
        </w:rPr>
        <w:t xml:space="preserve">pantalla de 15.4”, Video </w:t>
      </w:r>
      <w:r>
        <w:rPr>
          <w:sz w:val="20"/>
          <w:szCs w:val="20"/>
          <w:lang w:val="es-ES"/>
        </w:rPr>
        <w:t>NVIDIA GeForce Go 7600 128MB</w:t>
      </w:r>
      <w:r>
        <w:rPr>
          <w:sz w:val="20"/>
          <w:szCs w:val="20"/>
        </w:rPr>
        <w:t xml:space="preserve"> </w:t>
      </w:r>
      <w:r w:rsidR="008A7E76">
        <w:rPr>
          <w:sz w:val="20"/>
          <w:szCs w:val="20"/>
        </w:rPr>
        <w:t>o</w:t>
      </w:r>
      <w:r>
        <w:rPr>
          <w:sz w:val="20"/>
          <w:szCs w:val="20"/>
        </w:rPr>
        <w:t xml:space="preserve"> mayor, Módem interno, LAN Ethernet Intel PRO/1000 10-100-1000 Base-TX, conector RJ45 integrado-WiFi 802.11 b,g Disco Duro 120</w:t>
      </w:r>
      <w:r>
        <w:rPr>
          <w:sz w:val="20"/>
          <w:szCs w:val="20"/>
          <w:lang w:val="es-ES"/>
        </w:rPr>
        <w:t>GB SATA HD, 5400RPM</w:t>
      </w:r>
      <w:r>
        <w:rPr>
          <w:sz w:val="20"/>
          <w:szCs w:val="20"/>
        </w:rPr>
        <w:t xml:space="preserve">, unidad  DVD SuperMulti (+/-R doble capa), Mouse </w:t>
      </w:r>
      <w:r>
        <w:rPr>
          <w:sz w:val="20"/>
          <w:szCs w:val="20"/>
          <w:lang w:val="es-ES"/>
        </w:rPr>
        <w:t xml:space="preserve">Óptico USB de 2 botones, </w:t>
      </w:r>
      <w:r>
        <w:rPr>
          <w:sz w:val="20"/>
          <w:szCs w:val="20"/>
        </w:rPr>
        <w:t xml:space="preserve"> (misma marca de la computadora portátil), batería y cargador. Incluir Licencia OEM del sistema operativo Windows Vista </w:t>
      </w:r>
      <w:r w:rsidR="008A7E76">
        <w:rPr>
          <w:sz w:val="20"/>
          <w:szCs w:val="20"/>
        </w:rPr>
        <w:t>Bussiness</w:t>
      </w:r>
      <w:r>
        <w:rPr>
          <w:sz w:val="20"/>
          <w:szCs w:val="20"/>
        </w:rPr>
        <w:t xml:space="preserve"> </w:t>
      </w:r>
      <w:r w:rsidR="002F4ABA">
        <w:rPr>
          <w:sz w:val="20"/>
          <w:szCs w:val="20"/>
        </w:rPr>
        <w:t xml:space="preserve">o Windows 7 Professional </w:t>
      </w:r>
      <w:r>
        <w:rPr>
          <w:sz w:val="20"/>
          <w:szCs w:val="20"/>
        </w:rPr>
        <w:t>32</w:t>
      </w:r>
      <w:r w:rsidR="00A23BD1">
        <w:rPr>
          <w:sz w:val="20"/>
          <w:szCs w:val="20"/>
        </w:rPr>
        <w:t xml:space="preserve"> o 64 bits, según corresponda, </w:t>
      </w:r>
      <w:r>
        <w:rPr>
          <w:sz w:val="20"/>
          <w:szCs w:val="20"/>
        </w:rPr>
        <w:t>en español</w:t>
      </w:r>
      <w:r w:rsidR="00FB74B0">
        <w:rPr>
          <w:sz w:val="20"/>
          <w:szCs w:val="20"/>
        </w:rPr>
        <w:t>.</w:t>
      </w:r>
    </w:p>
    <w:p w:rsidR="0053115F" w:rsidRDefault="0053115F" w:rsidP="00A953F4">
      <w:pPr>
        <w:pStyle w:val="Ttulo3"/>
        <w:tabs>
          <w:tab w:val="left" w:pos="720"/>
        </w:tabs>
        <w:spacing w:before="60" w:after="60"/>
        <w:ind w:left="720" w:hanging="720"/>
        <w:jc w:val="both"/>
        <w:rPr>
          <w:szCs w:val="20"/>
        </w:rPr>
      </w:pPr>
      <w:r>
        <w:rPr>
          <w:sz w:val="22"/>
          <w:szCs w:val="22"/>
        </w:rPr>
        <w:t>2.1.14</w:t>
      </w:r>
      <w:r>
        <w:rPr>
          <w:sz w:val="22"/>
          <w:szCs w:val="22"/>
        </w:rPr>
        <w:tab/>
      </w:r>
      <w:r>
        <w:rPr>
          <w:szCs w:val="20"/>
        </w:rPr>
        <w:t xml:space="preserve">En caso de que la computadora dañada tenga una pantalla o el procesador de mayor capacidad al equipo portátil descrito anteriormente,  el equipo que sustituye deberá tener o exceder todas las características del equipo dañado. Si el equipo portátil dañado es una estación de trabajo, el equipo que sustituye deberá ser una estación de trabajo de la misma marca  y tener o exceder las características del equipo dañado. </w:t>
      </w:r>
    </w:p>
    <w:p w:rsidR="0053115F" w:rsidRDefault="0053115F" w:rsidP="00A953F4">
      <w:pPr>
        <w:pStyle w:val="Ttulo3"/>
        <w:spacing w:before="60" w:after="60"/>
        <w:ind w:left="720" w:hanging="720"/>
        <w:jc w:val="both"/>
        <w:rPr>
          <w:szCs w:val="20"/>
        </w:rPr>
      </w:pPr>
      <w:r>
        <w:rPr>
          <w:sz w:val="22"/>
          <w:szCs w:val="22"/>
        </w:rPr>
        <w:t>2.1.15</w:t>
      </w:r>
      <w:r>
        <w:rPr>
          <w:sz w:val="22"/>
          <w:szCs w:val="22"/>
        </w:rPr>
        <w:tab/>
      </w:r>
      <w:r>
        <w:rPr>
          <w:szCs w:val="20"/>
        </w:rPr>
        <w:t xml:space="preserve">En la sustitución de impresoras láser,  impresoras de chorro de tinta, equipos multifunciones  y scanner, se deberá emplear equipo de la misma marca, misma o superior capacidad. Para la sustitución de equipos UPS, </w:t>
      </w:r>
      <w:r w:rsidR="008A7E76">
        <w:rPr>
          <w:szCs w:val="20"/>
        </w:rPr>
        <w:t>No break</w:t>
      </w:r>
      <w:r>
        <w:rPr>
          <w:szCs w:val="20"/>
        </w:rPr>
        <w:t xml:space="preserve"> y reguladores, emplear la misma marca, misma o superior capacidad. Para cañones y video proyectores la sustitución deberá ser de la misma marca, misma o superior capacidad que el equipo dañado. </w:t>
      </w:r>
    </w:p>
    <w:p w:rsidR="0053115F" w:rsidRDefault="0053115F" w:rsidP="00A953F4">
      <w:pPr>
        <w:pStyle w:val="Ttulo3"/>
        <w:spacing w:before="60" w:after="60"/>
        <w:ind w:left="720" w:hanging="720"/>
        <w:jc w:val="both"/>
        <w:rPr>
          <w:szCs w:val="20"/>
        </w:rPr>
      </w:pPr>
      <w:r>
        <w:rPr>
          <w:sz w:val="22"/>
          <w:szCs w:val="22"/>
        </w:rPr>
        <w:lastRenderedPageBreak/>
        <w:t>2.1.16</w:t>
      </w:r>
      <w:r>
        <w:rPr>
          <w:sz w:val="22"/>
          <w:szCs w:val="22"/>
        </w:rPr>
        <w:tab/>
      </w:r>
      <w:r>
        <w:rPr>
          <w:szCs w:val="20"/>
        </w:rPr>
        <w:t>En cualquier tipo de sustitución de equipo de cómputo o periférico, deberá tratarse de equipos nuevos y el proveedor deberá entregar todos los accesorios, todos los manuales y CD’s del equipo que se trate. Todos los periféricos, cañones, video-proyectores y  equipos de potencia descritos en este párrafo, deberán ser nuevos y deberán tener o exceder las mismas capacidades y funcionalidad que el equipo dañado que sustituye. En caso de requerirse la sustitución de algún equipo de cómputo o periférico y que no sea posible encontrar en el mercado de la misma marca, el proveedor propondrá el equipo de cómputo o periférico  a emplear en la sustitución, con la finalidad  de obtener la autorización de la Unidad de Informática y Comunicaciones del CENAM para tal efecto.</w:t>
      </w:r>
    </w:p>
    <w:p w:rsidR="0053115F" w:rsidRDefault="0053115F" w:rsidP="00A953F4">
      <w:pPr>
        <w:pStyle w:val="Ttulo3"/>
        <w:spacing w:before="60" w:after="60"/>
        <w:ind w:left="720" w:hanging="720"/>
        <w:jc w:val="both"/>
        <w:rPr>
          <w:szCs w:val="20"/>
        </w:rPr>
      </w:pPr>
      <w:r>
        <w:rPr>
          <w:sz w:val="22"/>
          <w:szCs w:val="22"/>
        </w:rPr>
        <w:t>2.1.17</w:t>
      </w:r>
      <w:r>
        <w:rPr>
          <w:sz w:val="22"/>
          <w:szCs w:val="22"/>
        </w:rPr>
        <w:tab/>
      </w:r>
      <w:r>
        <w:rPr>
          <w:szCs w:val="20"/>
        </w:rPr>
        <w:t>En forma complementaria el  proveedor debe entregar a CENAM una factura por cada equipo que sea sustituido (permutado)</w:t>
      </w:r>
      <w:r w:rsidR="004C5E3C">
        <w:rPr>
          <w:szCs w:val="20"/>
        </w:rPr>
        <w:t xml:space="preserve"> que corresponda al listado de equipo del punto 5 de este anexo</w:t>
      </w:r>
      <w:r>
        <w:rPr>
          <w:szCs w:val="20"/>
        </w:rPr>
        <w:t>, por la cantidad de $1.00 (un peso 00/100 m.</w:t>
      </w:r>
      <w:r w:rsidR="004551E7">
        <w:rPr>
          <w:szCs w:val="20"/>
        </w:rPr>
        <w:t xml:space="preserve"> </w:t>
      </w:r>
      <w:r>
        <w:rPr>
          <w:szCs w:val="20"/>
        </w:rPr>
        <w:t xml:space="preserve">n.)  y que contendrá todos los requisitos fiscales así como también la descripción de la licencia OEM de uso del sistema operativo en caso de tratarse de una computadora. Cualquier sustitución de equipo o periférico, será documentado a través de la carta  permuta, proporcionada por la Unidad de Informática y Comunicaciones.  </w:t>
      </w:r>
    </w:p>
    <w:p w:rsidR="0053115F" w:rsidRDefault="0053115F" w:rsidP="00A953F4">
      <w:pPr>
        <w:pStyle w:val="Ttulo3"/>
        <w:spacing w:before="60" w:after="60"/>
        <w:ind w:left="720" w:hanging="720"/>
        <w:jc w:val="both"/>
        <w:rPr>
          <w:szCs w:val="20"/>
        </w:rPr>
      </w:pPr>
      <w:r>
        <w:rPr>
          <w:sz w:val="22"/>
          <w:szCs w:val="22"/>
        </w:rPr>
        <w:t>2.1.18</w:t>
      </w:r>
      <w:r>
        <w:rPr>
          <w:sz w:val="22"/>
          <w:szCs w:val="22"/>
        </w:rPr>
        <w:tab/>
      </w:r>
      <w:r>
        <w:rPr>
          <w:szCs w:val="20"/>
        </w:rPr>
        <w:t>Adicionalmente el  proveedor debe entregar a la Unidad  de Informática y Comunicaciones, un reporte mensual por número de inventario, con la sustitución de partes y sustitución de equipo con el detalle que la Unidad de Informática y Comunicaciones indique.</w:t>
      </w:r>
    </w:p>
    <w:p w:rsidR="0053115F" w:rsidRDefault="0053115F" w:rsidP="00A953F4">
      <w:pPr>
        <w:pStyle w:val="Ttulo3"/>
        <w:spacing w:before="60" w:after="60"/>
        <w:ind w:left="720" w:hanging="720"/>
        <w:jc w:val="both"/>
        <w:rPr>
          <w:szCs w:val="20"/>
        </w:rPr>
      </w:pPr>
      <w:r w:rsidRPr="002761A6">
        <w:rPr>
          <w:sz w:val="22"/>
          <w:szCs w:val="22"/>
        </w:rPr>
        <w:t>2.1.19</w:t>
      </w:r>
      <w:r>
        <w:rPr>
          <w:sz w:val="22"/>
          <w:szCs w:val="22"/>
        </w:rPr>
        <w:tab/>
      </w:r>
      <w:r>
        <w:rPr>
          <w:szCs w:val="20"/>
        </w:rPr>
        <w:t xml:space="preserve">El  proveedor debe contar con un stock de partes suficiente dentro de las instalaciones del CENAM, que le permita cumplir con los niveles de servicio establecidos en este anexo técnico en lo referente a fallas de hardware. Como referencia  se muestra  el flujo de refacciones y equipo sustituido en el periodo comprendido del 01 </w:t>
      </w:r>
      <w:r w:rsidR="00A91CC0">
        <w:rPr>
          <w:szCs w:val="20"/>
        </w:rPr>
        <w:t xml:space="preserve">enero </w:t>
      </w:r>
      <w:r>
        <w:rPr>
          <w:szCs w:val="20"/>
        </w:rPr>
        <w:t xml:space="preserve"> al </w:t>
      </w:r>
      <w:r w:rsidR="00627534">
        <w:rPr>
          <w:szCs w:val="20"/>
        </w:rPr>
        <w:t>30</w:t>
      </w:r>
      <w:r>
        <w:rPr>
          <w:szCs w:val="20"/>
        </w:rPr>
        <w:t xml:space="preserve"> de </w:t>
      </w:r>
      <w:r w:rsidR="00627534">
        <w:rPr>
          <w:szCs w:val="20"/>
        </w:rPr>
        <w:t>noviembre</w:t>
      </w:r>
      <w:r>
        <w:rPr>
          <w:szCs w:val="20"/>
        </w:rPr>
        <w:t xml:space="preserve">  de 20</w:t>
      </w:r>
      <w:r w:rsidR="00C32256">
        <w:rPr>
          <w:szCs w:val="20"/>
        </w:rPr>
        <w:t>11</w:t>
      </w:r>
      <w:r>
        <w:rPr>
          <w:szCs w:val="20"/>
        </w:rPr>
        <w:t>:</w:t>
      </w:r>
    </w:p>
    <w:p w:rsidR="00C32256" w:rsidRDefault="00C32256" w:rsidP="00C32256"/>
    <w:tbl>
      <w:tblPr>
        <w:tblW w:w="9494" w:type="dxa"/>
        <w:tblInd w:w="55" w:type="dxa"/>
        <w:tblCellMar>
          <w:left w:w="70" w:type="dxa"/>
          <w:right w:w="70" w:type="dxa"/>
        </w:tblCellMar>
        <w:tblLook w:val="04A0" w:firstRow="1" w:lastRow="0" w:firstColumn="1" w:lastColumn="0" w:noHBand="0" w:noVBand="1"/>
      </w:tblPr>
      <w:tblGrid>
        <w:gridCol w:w="474"/>
        <w:gridCol w:w="1440"/>
        <w:gridCol w:w="1540"/>
        <w:gridCol w:w="1800"/>
        <w:gridCol w:w="4240"/>
      </w:tblGrid>
      <w:tr w:rsidR="00C32256" w:rsidRPr="00C3225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2256" w:rsidRPr="00C32256" w:rsidRDefault="00C32256" w:rsidP="00C32256">
            <w:pPr>
              <w:autoSpaceDE/>
              <w:autoSpaceDN/>
              <w:adjustRightInd/>
              <w:rPr>
                <w:rFonts w:eastAsia="Times New Roman"/>
                <w:b/>
                <w:bCs/>
                <w:sz w:val="20"/>
                <w:szCs w:val="20"/>
                <w:lang w:eastAsia="es-MX"/>
              </w:rPr>
            </w:pPr>
            <w:r w:rsidRPr="00C32256">
              <w:rPr>
                <w:rFonts w:eastAsia="Times New Roman"/>
                <w:b/>
                <w:bCs/>
                <w:sz w:val="20"/>
                <w:szCs w:val="20"/>
                <w:lang w:eastAsia="es-MX"/>
              </w:rPr>
              <w:t>No.</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C32256" w:rsidRPr="00C32256" w:rsidRDefault="00C32256" w:rsidP="00C32256">
            <w:pPr>
              <w:autoSpaceDE/>
              <w:autoSpaceDN/>
              <w:adjustRightInd/>
              <w:rPr>
                <w:rFonts w:eastAsia="Times New Roman"/>
                <w:b/>
                <w:bCs/>
                <w:sz w:val="20"/>
                <w:szCs w:val="20"/>
                <w:lang w:eastAsia="es-MX"/>
              </w:rPr>
            </w:pPr>
            <w:r w:rsidRPr="00C32256">
              <w:rPr>
                <w:rFonts w:eastAsia="Times New Roman"/>
                <w:b/>
                <w:bCs/>
                <w:sz w:val="20"/>
                <w:szCs w:val="20"/>
                <w:lang w:eastAsia="es-MX"/>
              </w:rPr>
              <w:t>REPORTE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C32256" w:rsidRPr="00C32256" w:rsidRDefault="00C32256" w:rsidP="00C32256">
            <w:pPr>
              <w:autoSpaceDE/>
              <w:autoSpaceDN/>
              <w:adjustRightInd/>
              <w:jc w:val="center"/>
              <w:rPr>
                <w:rFonts w:eastAsia="Times New Roman"/>
                <w:b/>
                <w:bCs/>
                <w:sz w:val="20"/>
                <w:szCs w:val="20"/>
                <w:lang w:eastAsia="es-MX"/>
              </w:rPr>
            </w:pPr>
            <w:r w:rsidRPr="00C32256">
              <w:rPr>
                <w:rFonts w:eastAsia="Times New Roman"/>
                <w:b/>
                <w:bCs/>
                <w:sz w:val="20"/>
                <w:szCs w:val="20"/>
                <w:lang w:eastAsia="es-MX"/>
              </w:rPr>
              <w:t>INVENTARIO</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C32256" w:rsidRPr="00C32256" w:rsidRDefault="00C32256" w:rsidP="00C32256">
            <w:pPr>
              <w:autoSpaceDE/>
              <w:autoSpaceDN/>
              <w:adjustRightInd/>
              <w:rPr>
                <w:rFonts w:eastAsia="Times New Roman"/>
                <w:b/>
                <w:bCs/>
                <w:sz w:val="20"/>
                <w:szCs w:val="20"/>
                <w:lang w:eastAsia="es-MX"/>
              </w:rPr>
            </w:pPr>
            <w:r w:rsidRPr="00C32256">
              <w:rPr>
                <w:rFonts w:eastAsia="Times New Roman"/>
                <w:b/>
                <w:bCs/>
                <w:sz w:val="20"/>
                <w:szCs w:val="20"/>
                <w:lang w:eastAsia="es-MX"/>
              </w:rPr>
              <w:t>TIPO DE EQUIPO</w:t>
            </w:r>
          </w:p>
        </w:tc>
        <w:tc>
          <w:tcPr>
            <w:tcW w:w="4240" w:type="dxa"/>
            <w:tcBorders>
              <w:top w:val="single" w:sz="4" w:space="0" w:color="auto"/>
              <w:left w:val="nil"/>
              <w:bottom w:val="single" w:sz="4" w:space="0" w:color="auto"/>
              <w:right w:val="single" w:sz="4" w:space="0" w:color="auto"/>
            </w:tcBorders>
            <w:shd w:val="clear" w:color="auto" w:fill="auto"/>
            <w:vAlign w:val="bottom"/>
            <w:hideMark/>
          </w:tcPr>
          <w:p w:rsidR="00C32256" w:rsidRPr="00C32256" w:rsidRDefault="00C32256" w:rsidP="00C32256">
            <w:pPr>
              <w:autoSpaceDE/>
              <w:autoSpaceDN/>
              <w:adjustRightInd/>
              <w:rPr>
                <w:rFonts w:eastAsia="Times New Roman"/>
                <w:b/>
                <w:bCs/>
                <w:sz w:val="20"/>
                <w:szCs w:val="20"/>
                <w:lang w:eastAsia="es-MX"/>
              </w:rPr>
            </w:pPr>
            <w:r w:rsidRPr="00C32256">
              <w:rPr>
                <w:rFonts w:eastAsia="Times New Roman"/>
                <w:b/>
                <w:bCs/>
                <w:sz w:val="20"/>
                <w:szCs w:val="20"/>
                <w:lang w:eastAsia="es-MX"/>
              </w:rPr>
              <w:t>PARTE CAMBIADA</w:t>
            </w:r>
          </w:p>
        </w:tc>
      </w:tr>
      <w:tr w:rsidR="00627534" w:rsidRPr="00C3225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C32256" w:rsidRDefault="00627534" w:rsidP="00C32256">
            <w:pPr>
              <w:autoSpaceDE/>
              <w:autoSpaceDN/>
              <w:adjustRightInd/>
              <w:rPr>
                <w:rFonts w:eastAsia="Times New Roman"/>
                <w:b/>
                <w:bCs/>
                <w:sz w:val="20"/>
                <w:szCs w:val="20"/>
                <w:lang w:eastAsia="es-MX"/>
              </w:rPr>
            </w:pPr>
            <w:r w:rsidRPr="00627534">
              <w:rPr>
                <w:rFonts w:eastAsia="Times New Roman"/>
                <w:b/>
                <w:bCs/>
                <w:sz w:val="20"/>
                <w:szCs w:val="20"/>
                <w:lang w:eastAsia="es-MX"/>
              </w:rPr>
              <w:t>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C32256" w:rsidRDefault="00627534" w:rsidP="00C32256">
            <w:pPr>
              <w:autoSpaceDE/>
              <w:autoSpaceDN/>
              <w:adjustRightInd/>
              <w:rPr>
                <w:rFonts w:eastAsia="Times New Roman"/>
                <w:b/>
                <w:bCs/>
                <w:sz w:val="20"/>
                <w:szCs w:val="20"/>
                <w:lang w:eastAsia="es-MX"/>
              </w:rPr>
            </w:pPr>
            <w:r w:rsidRPr="00627534">
              <w:rPr>
                <w:rFonts w:eastAsia="Times New Roman"/>
                <w:b/>
                <w:bCs/>
                <w:sz w:val="20"/>
                <w:szCs w:val="20"/>
                <w:lang w:eastAsia="es-MX"/>
              </w:rPr>
              <w:t>Stock</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C32256" w:rsidRDefault="00627534" w:rsidP="00C32256">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Stock</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C32256" w:rsidRDefault="00627534" w:rsidP="00C32256">
            <w:pPr>
              <w:autoSpaceDE/>
              <w:autoSpaceDN/>
              <w:adjustRightInd/>
              <w:rPr>
                <w:rFonts w:eastAsia="Times New Roman"/>
                <w:b/>
                <w:bCs/>
                <w:sz w:val="20"/>
                <w:szCs w:val="20"/>
                <w:lang w:eastAsia="es-MX"/>
              </w:rPr>
            </w:pPr>
            <w:r w:rsidRPr="00627534">
              <w:rPr>
                <w:rFonts w:eastAsia="Times New Roman"/>
                <w:b/>
                <w:bCs/>
                <w:sz w:val="20"/>
                <w:szCs w:val="20"/>
                <w:lang w:eastAsia="es-MX"/>
              </w:rPr>
              <w:t>Stock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C32256" w:rsidRDefault="00627534" w:rsidP="00C32256">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Stock</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Stock</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Stock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 10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Stock</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Stock</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MEMORIA DDR2 DE 2G KINGSTON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Stock</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Stock</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MEMORIA DDR2 DE 2G KINGSTON</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520602582102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MOUSE OPTICO PS2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520602633103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MOUSE OPTICO PS2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520602654103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520642119103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PARA LAPTOP IDE 160GB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520642134104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DISPLAY PARA TOSHIBA </w:t>
            </w:r>
          </w:p>
        </w:tc>
      </w:tr>
      <w:tr w:rsidR="00627534" w:rsidRPr="0080346D"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MOTHERBOARD TOSHIBA K000016370 1S.A0T0E LLITE A70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TECLADO MULTIMEDIA NEGRO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510395203104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Proyector</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LAMPARA PARA PROYECTOR SONY</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520602589102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520617196103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CABLE PARALELO PARA IMPRESORA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520602598102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520600709105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MOTHERBOARD DELL D8005</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520600709105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PROCESADOR CORE 2 DUO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520602514101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2011-120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BOCINAS 200WATSS NEGRO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2011-126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520602739104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BOCINAS 200WATSS NEGRO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520617163101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CABEZAL DE IMPRESION C4800A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520617163101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CABEZALD E IMPRESION C4801</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520617163101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CABEZAL DE IMPRESION C4802A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520617163101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CABEZAL DE IMPRESION C4803A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2011-165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ADAPATADOR ORIGINAL DELL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520602681104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MOUSE OPTICO PS2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2011-183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520602389198</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w:t>
            </w:r>
          </w:p>
        </w:tc>
      </w:tr>
      <w:tr w:rsidR="00627534" w:rsidRPr="0080346D"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80346D"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2011-263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520602382198</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TECLADO MULTIMEDIA NEGRO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2011-275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520602560102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 MULTIMEDIA USB COMPACTO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2011-292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520602623103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lastRenderedPageBreak/>
              <w:t>33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2011-297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FUSOR HP LJ 455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2011-314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520602770104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DVD-CDR LITEON S-ATA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2011-340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520602616103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FUSOR HP LJ 4100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2011-345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520642106103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TARJETA DE VIDEO TOSHIBA M10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2011-345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520642106103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MOTHER BOARD TOSHIBA M10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2011-346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39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2011-349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520642154105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 DELL G4712 LATITUDE D8101</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2011-357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520602705104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FUSOR HP LJ 4515 </w:t>
            </w:r>
          </w:p>
        </w:tc>
      </w:tr>
      <w:tr w:rsidR="00627534" w:rsidRPr="0080346D"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2011-361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520649050103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18AMP</w:t>
            </w:r>
          </w:p>
        </w:tc>
      </w:tr>
      <w:tr w:rsidR="00627534" w:rsidRPr="0080346D"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2011-361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520649050103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18AMP</w:t>
            </w:r>
          </w:p>
        </w:tc>
      </w:tr>
      <w:tr w:rsidR="00627534" w:rsidRPr="0080346D"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2011-362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520602696104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80346D"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2011-362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520602696104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2011-363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520602323197</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2011-365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Servidor</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SCSI</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2011-368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520642111103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DISCO DURO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2011-381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520617284108</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FUSOR HP LJ</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49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2011-385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520602362198</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MAIN MOTOR ASSY  HP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2011-388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BATERIA TOSHIBA A70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2011-390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520602560102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FUENTE DE PODER 500WT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2011-401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520602626103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ATA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2011-418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520602661103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TECLADO USB ESPAÑOL COLOR NEGRO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2011-423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520642111103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MOTHERBOARD TOSHIBA SATELLITE</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2011-423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520642111103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TARJETA DE VIDEO TOSHIBA SATELLITE</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2011-424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520601054193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FUENTE DE PODER 500WT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2011-433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520602891106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500G S-ATA P/PC</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2011-459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ADAPATADOR ORIGINAL DELL 19.5 V</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59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2011-459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BATERIA DELL PRECISION</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2011-469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520602560102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USB OPTICO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2011-473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520602819105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USB OPTICO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2011-476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520642081101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DVD-CDR LITEON S-ATA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2011-483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520602713104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USB OPTICO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2011-496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520602505101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USB OPTICO</w:t>
            </w:r>
          </w:p>
        </w:tc>
      </w:tr>
      <w:tr w:rsidR="00627534" w:rsidRPr="0080346D"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2011-520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MAIN MOTOR ASSY RH7-1301 HP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2011-527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520642080101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TARJETA PARALELA PCI 1 PUERTO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2011-527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520642153105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CABLE USB/PARALELO CONVERTIDOR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2011-529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520602500101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USB OPTICO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69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2011-534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520602714104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FUENTE DE PODER 500WT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2011-543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520602664103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DVD-CDR LITEON S-ATA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2011-549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520617197103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FUSOR HP LJ</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2011-560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520602589102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ADAPTADOR DELL 90W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2011-569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TARJETA DE VIDEO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2011-586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520642168106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BATERIA HP COMPAQ PRESARIO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2011-591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520602525101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SEPARATION PAD</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2011-593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520602704104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MOUSE OPTICO PS2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2011-601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BATERIA COMPAQ V3000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2011-606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 DVD-CD/R-RW</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79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2011-618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520617149199</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FUSOR HP LJ COLOR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2011-629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USB OPTICO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2011-629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USB OPTICO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2011-632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520602280196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TARJETA RED 10/100 PC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2011-653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520642148105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CABLE MONITOR SVGA HD15</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2011-675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520633532101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CABLE DE CORRIENTE DEL CARGADOR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lastRenderedPageBreak/>
              <w:t>85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2011-679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520642085101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DISCO DURO IDE 320 GB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2011-694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Proyector</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CABLE DE VIDEO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2011-698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SENSOR DE MOVIMIENTO VERTICAL</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2011-712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520601033193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FUENTE DE PODER 500WT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89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2011-713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520642098102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320G S-ATA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2011-714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520617184102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CABLE PARALELO PARA IMPRESORA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2011-716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520642007193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2011-720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520642183109</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BATERIA PARA DELL LATITUDE E55001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2011-721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520602657103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ATA P/PC</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2011-724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520602780105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2011-724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520602780105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ATA P/PC</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2011-740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520602640103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 DVD-CD/R-RW LITEON DVD</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2011-741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2011-741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99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2011-741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2011-741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2011-754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520602263196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2011-790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 ROSA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2011-799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Monitor</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CABLE MONITOR SVGA HD15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2011-821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520602757104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2011-823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520602665103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ATA</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2011-838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2011-838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2011-838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109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2011-838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2011-844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520602527101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 USB ESPAÑOL COLOR NEGRO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2011-844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520602527101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DISCO DURO IDE 320 GB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2011-844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520602527101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DVD-CD/R LITEON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2011-852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2011-852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2011-852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2011-852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2011-874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520602721104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250G IDE P/PC</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2011-886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520602601102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PASTA TERMICA JERINGA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119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2011-892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 ROSA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2011-918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TARJETA DE VIDEO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2011-933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520601065193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2011-938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 DELL UC168 LATITUDE D820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2011-943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520602644103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2011-943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520602644103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320G S-ATA</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2011-944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520642119103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2011-944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520642119103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2011-945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520602652103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2011-948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PASTA TERMICA JERINGA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129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2011-951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520642112103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320G S-ATA P/LAPTOP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2011-953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520602514101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 USB ESPAÑOL COLOR NEGRO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2011-958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520602560102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2011-973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TREN DE ENGRANES</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2011-974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HD externo</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EXTERNO 500GB PASSPORT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2011-984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520642148105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MOTHER BOARD DELL C4708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2011-989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BOCINAS 200WATSS NEGRO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2011-1011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520602654103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lastRenderedPageBreak/>
              <w:t>137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2011-1045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FUSOR LASERJET HP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2011-1047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520617149199</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HP TAMBOR C4195A IMPRESORA LASER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139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2011-1058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520602262196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2011-1062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BATERIA/ DELL PRECISION MS65</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2011-1076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520617207106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CHAROLA PARA CD EPSON R340</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2011-1079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2011-1097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520601033193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2011-1101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520602755104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PS2 NEGRO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2011-1102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JERNGA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2011-1118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2011-1124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520633513101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TARJETA DE VIDEO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2011-1128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Proyector</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CABLE PROYECTOR DVI A VGA/USB</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149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2011-1137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12V 18AMP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2011-1137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12V 18AMP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2011-1139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520602763104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FUENTE DE PODER 500WT</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2011-1148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LI-ON, HP PAVILION 5000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2011-1151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520601033193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 xml:space="preserve">TECLADO PS/2 NEGRO STANDAR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2011-1160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520602446105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PS2 NEGRO</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2011-1163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520646051102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2011-1163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520646051102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2011-1170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520602220195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PASTA TERMICA JERINGA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2011-1180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520602507101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159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2011-1201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BATERIA DELL /LATITUDE D830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2011-1216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520601026193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DVD-CDR LITEON S-ATA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2011-1223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520642111103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TARJETA DE VIDEO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2011-1237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2011-1301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BATERIA DELL PRECISION M6400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2011-1306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ATA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2011-1340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2011-1369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TRANFER ROLLER UNIT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2011-1375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520642115103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TARJERA DE VIDEO</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2011-1387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169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2011-1387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2011-1390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520602586102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PASTA TERMICA JERINGA</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2011-1390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520602586102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2011-1410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520642105102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DISPLAY 15" LAPTOP DELL PRESICION M50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2011-1418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 ATA P/LAPTOP</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2011-1427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2011-1427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7AMP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2011-1444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520602747104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Unidad DVD</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2011-1478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18AMP</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2011-1478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18AMP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179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2011-1487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VENTILADOR DEL PROCESADOR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2011-1517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520602753104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MOUSE OPTICO PS2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2011-1518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LASER SCANNER UNIT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2011-1520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520602571102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500WT</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2011-1534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520617081195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CABLE PARALELO PARA IMPRESORA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2011-1538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520602520101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PASTA TERMICA JERINGA</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2011-1568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Pickup roller (Oval shaped) - For multipurpose tray</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2011-1568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Separation pad (Rectangular) - For multipurpose tray input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lastRenderedPageBreak/>
              <w:t>187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2011-1640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520602756104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Mouse</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2011-1541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520642157106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BATERIA DELL /LATITUDE D830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189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2011-1544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 ESTANDAR PS/2</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2011-1568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SEPARATION PAD</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2011-1687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fusor para impresora HP Laserjet 4</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2011-1723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tarjeta PCI con puertos USB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2011-1737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2011-1757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520647007193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baterías de 12 V, 7 Ah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2011-1757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520647007193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baterías de 12 V, 7 Ah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2011-1758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520647020196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baterías de  6 V, 12 Ah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2011-1758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520647020196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baterías de  6 V, 12 Ah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2011-1758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520647020196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baterías de  6 V, 12 Ah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199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2011-1758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520647020196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baterías de  6 V, 12 Ah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2011-1762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520602520101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2011-1889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520602550102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2011-1831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520602623103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2011-1905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520602627103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Desktop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2011-1072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520602762104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2011-1102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520602040194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2011-1306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520602822105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Disco Duro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2011-1442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520602893106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2011-1544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520602816105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2011-1572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520602534101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2011-1751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520602807105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2011-1765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520617037194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Pickup roller (Oval shaped) - For multipurpose tray</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2011-1765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520617037194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Separation pad (Rectangular) - For multipurpose tray input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2011-1791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520602518101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Teclado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2011-1867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charola de salida de la impresora Deskjet 1220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2011-1879</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520600709105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 para laptop DELL PRECISION M70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2011-1978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520642107103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 para laptop Toshiba M10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2011-1991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520600713106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MOTHER BOARD DELL M65</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2011-1994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Disco </w:t>
            </w:r>
            <w:r w:rsidR="0080346D" w:rsidRPr="00627534">
              <w:rPr>
                <w:rFonts w:eastAsia="Times New Roman"/>
                <w:b/>
                <w:bCs/>
                <w:sz w:val="20"/>
                <w:szCs w:val="20"/>
                <w:lang w:eastAsia="es-MX"/>
              </w:rPr>
              <w:t>duro</w:t>
            </w:r>
            <w:r w:rsidRPr="00627534">
              <w:rPr>
                <w:rFonts w:eastAsia="Times New Roman"/>
                <w:b/>
                <w:bCs/>
                <w:sz w:val="20"/>
                <w:szCs w:val="20"/>
                <w:lang w:eastAsia="es-MX"/>
              </w:rPr>
              <w:t xml:space="preserve"> SATA 500GB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219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2011-2001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520649019101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baterías de 12 V, 7 Ah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2011-2001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520649019101</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baterías de 12 V, 7 Ah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2011-2005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DVD TS-L632H P/DELL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2011-2011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520602201195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2011-2022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Tarjeta de red WIFI</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2011-2085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520642113103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Tarjeta de Video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2011-2101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520617018193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sensor para impresora HP Laserjet 4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2011-2110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2011-2110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GRASA PINK SILICON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2011-2126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Servidor DELL</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para servidor dell poweredge</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229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2011-2128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Servidor DELL</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 para servidor dell poweredge</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2011-2133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Teclado PS/2</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2011-2147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bocinas 2.0</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2011-2151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TARJETA DE VIDEO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2011-2156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Separation pad (Rectangular) - For multipurpose tray input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2011-2158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 xml:space="preserve">Tarjeta de Video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lastRenderedPageBreak/>
              <w:t>235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2011-2163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520602550102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2011-2164</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520602220195</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2011-2170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MOUSE OPTICO USB</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2011-2172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proyector</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CABLE PROYECTOR SVGA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239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2011-2178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520602693104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GRASA PINK SILICON</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2011-2180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520647007193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12V 7AMP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2011-2180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520647007193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12V 7AMP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2011-2180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520647034199</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18AMP</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2011-2180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520647034199</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BATERIA P/NOBREAK 12V 18AMP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2011-2188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 xml:space="preserve">MOUSE OPTICO PS2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2011-2191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520647006193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2011-2191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520647006193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2011-2191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520647006193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2011-2191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520647006193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6V 12AMP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249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2011-2193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520646001193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12V 7AMP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2011-2193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520646001193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12V 7AMP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2011-2212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520642115103</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Tarjeta de video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2011-2217</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Unidad DVD</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2011-2243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520602389198</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Cable de datos ATA</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2011-2245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Separation pad (Rectangular) - For multipurpose tray input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2011-2246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520642134104</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80346D"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Conector</w:t>
            </w:r>
            <w:r w:rsidR="00627534" w:rsidRPr="00627534">
              <w:rPr>
                <w:rFonts w:eastAsia="Times New Roman"/>
                <w:b/>
                <w:bCs/>
                <w:sz w:val="20"/>
                <w:szCs w:val="20"/>
                <w:lang w:eastAsia="es-MX"/>
              </w:rPr>
              <w:t xml:space="preserve"> de red alambico</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256</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2011-2255</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MOUSE OPTICO PS2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257</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2011-2258</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520642157106</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Laptop</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FL INVERTER P/LATITUDE D820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258</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2011-2292</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Impresora</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FILMINA PARA 4100</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259</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2011-2303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520646052102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12V 7AMP </w:t>
            </w:r>
          </w:p>
        </w:tc>
      </w:tr>
      <w:tr w:rsidR="00627534" w:rsidRPr="00744C26"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260</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2011-2303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520646052102</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No-break</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val="en-US" w:eastAsia="es-MX"/>
              </w:rPr>
              <w:t xml:space="preserve">BATERIA P/NOBREAK 12V 7AMP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261</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2011-2306</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val="en-US" w:eastAsia="es-MX"/>
              </w:rPr>
            </w:pPr>
            <w:r w:rsidRPr="00627534">
              <w:rPr>
                <w:rFonts w:eastAsia="Times New Roman"/>
                <w:b/>
                <w:bCs/>
                <w:sz w:val="20"/>
                <w:szCs w:val="20"/>
                <w:lang w:eastAsia="es-MX"/>
              </w:rPr>
              <w:t xml:space="preserve">MOUSE OPTICO PS2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262</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2011-2350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Unidad DVD</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263</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2011-2363</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fuente de poder</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264</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2011-2390</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 xml:space="preserve">MOUSE OPTICO PS2 </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265</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2011-2391</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r w:rsidRPr="00627534">
              <w:rPr>
                <w:rFonts w:eastAsia="Times New Roman"/>
                <w:b/>
                <w:bCs/>
                <w:sz w:val="20"/>
                <w:szCs w:val="20"/>
                <w:lang w:eastAsia="es-MX"/>
              </w:rPr>
              <w:t> </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CPU</w:t>
            </w: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r w:rsidRPr="00627534">
              <w:rPr>
                <w:rFonts w:eastAsia="Times New Roman"/>
                <w:b/>
                <w:bCs/>
                <w:sz w:val="20"/>
                <w:szCs w:val="20"/>
                <w:lang w:eastAsia="es-MX"/>
              </w:rPr>
              <w:t>Mother board HP</w:t>
            </w:r>
          </w:p>
        </w:tc>
      </w:tr>
      <w:tr w:rsidR="00627534" w:rsidRPr="00627534" w:rsidTr="00627534">
        <w:trPr>
          <w:trHeight w:val="255"/>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jc w:val="center"/>
              <w:rPr>
                <w:rFonts w:eastAsia="Times New Roman"/>
                <w:b/>
                <w:bCs/>
                <w:sz w:val="20"/>
                <w:szCs w:val="20"/>
                <w:lang w:eastAsia="es-MX"/>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27534" w:rsidRPr="00627534" w:rsidRDefault="00627534" w:rsidP="00627534">
            <w:pPr>
              <w:autoSpaceDE/>
              <w:autoSpaceDN/>
              <w:adjustRightInd/>
              <w:rPr>
                <w:rFonts w:eastAsia="Times New Roman"/>
                <w:b/>
                <w:bCs/>
                <w:sz w:val="20"/>
                <w:szCs w:val="20"/>
                <w:lang w:eastAsia="es-MX"/>
              </w:rPr>
            </w:pPr>
          </w:p>
        </w:tc>
        <w:tc>
          <w:tcPr>
            <w:tcW w:w="4240" w:type="dxa"/>
            <w:tcBorders>
              <w:top w:val="single" w:sz="4" w:space="0" w:color="auto"/>
              <w:left w:val="nil"/>
              <w:bottom w:val="single" w:sz="4" w:space="0" w:color="auto"/>
              <w:right w:val="single" w:sz="4" w:space="0" w:color="auto"/>
            </w:tcBorders>
            <w:shd w:val="clear" w:color="auto" w:fill="auto"/>
            <w:vAlign w:val="bottom"/>
          </w:tcPr>
          <w:p w:rsidR="00627534" w:rsidRPr="00627534" w:rsidRDefault="00627534" w:rsidP="00627534">
            <w:pPr>
              <w:autoSpaceDE/>
              <w:autoSpaceDN/>
              <w:adjustRightInd/>
              <w:rPr>
                <w:rFonts w:eastAsia="Times New Roman"/>
                <w:b/>
                <w:bCs/>
                <w:sz w:val="20"/>
                <w:szCs w:val="20"/>
                <w:lang w:eastAsia="es-MX"/>
              </w:rPr>
            </w:pPr>
          </w:p>
        </w:tc>
      </w:tr>
    </w:tbl>
    <w:p w:rsidR="0053115F" w:rsidRDefault="0053115F" w:rsidP="00A953F4">
      <w:pPr>
        <w:pStyle w:val="Ttulo3"/>
        <w:keepNext/>
        <w:tabs>
          <w:tab w:val="left" w:pos="720"/>
        </w:tabs>
        <w:spacing w:before="60" w:after="60"/>
        <w:ind w:left="720" w:hanging="720"/>
        <w:jc w:val="both"/>
        <w:rPr>
          <w:szCs w:val="20"/>
        </w:rPr>
      </w:pPr>
      <w:r>
        <w:rPr>
          <w:sz w:val="22"/>
          <w:szCs w:val="22"/>
        </w:rPr>
        <w:t>2.1.20</w:t>
      </w:r>
      <w:r>
        <w:rPr>
          <w:sz w:val="22"/>
          <w:szCs w:val="22"/>
        </w:rPr>
        <w:tab/>
      </w:r>
      <w:r w:rsidR="001C2326">
        <w:rPr>
          <w:szCs w:val="20"/>
        </w:rPr>
        <w:t>C</w:t>
      </w:r>
      <w:r>
        <w:rPr>
          <w:szCs w:val="20"/>
        </w:rPr>
        <w:t>uando un equipo no se pueda reparar  en el tiempo establecido en este anexo técnico, el  proveedor debe colocar y configurar un equipo de soporte, de iguales o mejores características (misma o mejor funcionalidad) que el dañado, previamente validado por la Unidad de  Informática y Comunicaciones. Si el  proveedor no cuenta con equipo de soporte propio,   debe proporcionar un equipo  en renta igual o mejor al dañado, cumpliendo con el tiempo de respuesta establecido en este anexo técnico ,  sin cargo adicional al CENAM, por el tiempo que este Centro lo requiera  incluyendo sábados, domingos y días festivos. En este sentido el licitante adjudicado   entregará  un  convenio de renta de equipo a la siguiente semana de emitido el fallo. En caso de tener el equipo de soporte disponible y que  no sea colocado  con el usuario afectado por cualquier motivo, dicho equipo de soporte debe ser entregado a la Unidad  de Informática y Comunicaciones.</w:t>
      </w:r>
    </w:p>
    <w:p w:rsidR="0053115F" w:rsidRDefault="0053115F" w:rsidP="00A953F4">
      <w:pPr>
        <w:pStyle w:val="Ttulo3"/>
        <w:keepNext/>
        <w:spacing w:before="60" w:after="60"/>
        <w:ind w:left="720" w:hanging="720"/>
        <w:jc w:val="both"/>
        <w:rPr>
          <w:szCs w:val="20"/>
        </w:rPr>
      </w:pPr>
      <w:r>
        <w:rPr>
          <w:sz w:val="22"/>
          <w:szCs w:val="22"/>
        </w:rPr>
        <w:t>2.1.21</w:t>
      </w:r>
      <w:r>
        <w:rPr>
          <w:sz w:val="22"/>
          <w:szCs w:val="22"/>
        </w:rPr>
        <w:tab/>
      </w:r>
      <w:r>
        <w:rPr>
          <w:szCs w:val="20"/>
        </w:rPr>
        <w:t>El equipo de soporte debe colocarse con el usuario afectado o entregarse a la Unidad  de Informática y Comunicaciones en perfecto estado de funcionamiento y con sus consumibles correspondientes (según sea el caso), durante la atención de los mantenimientos correctivos de acuerdo a este anexo técnico. Para el caso de computadoras tendrá instalado el software antivirus actualizado y los service packs indicados por el fabricante del sistema operativo y software instalado.</w:t>
      </w:r>
      <w:r w:rsidR="00102B83">
        <w:rPr>
          <w:szCs w:val="20"/>
        </w:rPr>
        <w:t xml:space="preserve"> </w:t>
      </w:r>
    </w:p>
    <w:p w:rsidR="0053115F" w:rsidRDefault="0053115F" w:rsidP="00A953F4">
      <w:pPr>
        <w:pStyle w:val="Ttulo3"/>
        <w:keepNext/>
        <w:spacing w:before="60" w:after="60"/>
        <w:ind w:left="720" w:hanging="720"/>
        <w:jc w:val="both"/>
        <w:rPr>
          <w:szCs w:val="20"/>
        </w:rPr>
      </w:pPr>
      <w:r>
        <w:rPr>
          <w:sz w:val="22"/>
          <w:szCs w:val="22"/>
        </w:rPr>
        <w:t>2.1.22</w:t>
      </w:r>
      <w:r>
        <w:rPr>
          <w:sz w:val="22"/>
          <w:szCs w:val="22"/>
        </w:rPr>
        <w:tab/>
      </w:r>
      <w:r>
        <w:rPr>
          <w:szCs w:val="20"/>
        </w:rPr>
        <w:t xml:space="preserve">El  proveedor cuenta  con veinte días hábiles a partir del día en que se notificó la falla a la mesa de ayuda (incluyendo ese día) sin importar la hora en que se generó el reporte, para concluir la reparación o sustitución del equipo. </w:t>
      </w:r>
    </w:p>
    <w:p w:rsidR="0053115F" w:rsidRDefault="0053115F" w:rsidP="00A953F4">
      <w:pPr>
        <w:pStyle w:val="Ttulo3"/>
        <w:keepNext/>
        <w:spacing w:before="60" w:after="60"/>
        <w:ind w:left="720" w:hanging="720"/>
        <w:jc w:val="both"/>
        <w:rPr>
          <w:szCs w:val="20"/>
        </w:rPr>
      </w:pPr>
      <w:r>
        <w:rPr>
          <w:sz w:val="22"/>
          <w:szCs w:val="22"/>
        </w:rPr>
        <w:t>2.1.23</w:t>
      </w:r>
      <w:r>
        <w:rPr>
          <w:sz w:val="22"/>
          <w:szCs w:val="22"/>
        </w:rPr>
        <w:tab/>
      </w:r>
      <w:r>
        <w:rPr>
          <w:szCs w:val="20"/>
        </w:rPr>
        <w:t xml:space="preserve">El  proveedor deber  contar  con un Stock de equipo de soporte dentro de las instalaciones del CENAM desde el primer día de ejecución del contrato.  La cantidad y tipo del equipo de soporte que estará en CENAM, será determinado a criterio del  proveedor y del tipo de equipo de cómputo con que cuenta CENAM el cual se enlista en este mismo anexo técnico. El proveedor evaluará estas cantidades y agregará al equipo en stock, la cantidad de equipos necesarios durante el desarrollo del contrato de tal manera que cumpla con los tiempos de solución establecidos en este anexo </w:t>
      </w:r>
      <w:r>
        <w:rPr>
          <w:szCs w:val="20"/>
        </w:rPr>
        <w:lastRenderedPageBreak/>
        <w:t>técnico. El proveedor deber notificar por escrito al CENAM al inicio del contrato de servicio (motivo de esta licitación pública) y cada que el CENAM lo requiera, el inventario actualizado del equipo de stock con que cuenta indicando cual es el mínimo disponible que el licitante considera se debe mantener en el CENAM.</w:t>
      </w:r>
    </w:p>
    <w:p w:rsidR="0053115F" w:rsidRDefault="0053115F" w:rsidP="00A953F4">
      <w:pPr>
        <w:pStyle w:val="Ttulo3"/>
        <w:keepNext/>
        <w:spacing w:before="60" w:after="60"/>
        <w:ind w:left="720" w:hanging="720"/>
        <w:jc w:val="both"/>
        <w:rPr>
          <w:szCs w:val="20"/>
        </w:rPr>
      </w:pPr>
      <w:r>
        <w:rPr>
          <w:sz w:val="22"/>
          <w:szCs w:val="22"/>
        </w:rPr>
        <w:t>2.1.24</w:t>
      </w:r>
      <w:r>
        <w:rPr>
          <w:sz w:val="22"/>
          <w:szCs w:val="22"/>
        </w:rPr>
        <w:tab/>
      </w:r>
      <w:r>
        <w:rPr>
          <w:szCs w:val="20"/>
        </w:rPr>
        <w:t xml:space="preserve">Todo el equipo debe estar en condiciones para poder emplearse en forma inmediata incluyendo todas sus partes, consumibles, drivers y refacciones que se requieran  sin costo adicional al CENAM. Las partes de estos equipos de soporte no podrán  emplearse como refacciones  en la atención de cualquier incidente  durante la vigencia del contrato. En caso de que sea necesario  algún  equipo o periférico de respaldo adicional  (sin importar el tipo o configuración o cantidad)  al mencionado en este punto, el  proveedor lo proporcionará  en la atención del correctivo correspondiente, sin costo adicional al CENAM y apegado a todos los términos de este anexo técnico. Todo el equipo de soporte que emplee el proveedor en la ejecución de este contrato, deberá contar con un seguro contra daño y robo, en este sentido, el CENAM no cubrirá ningún importe en caso de daño </w:t>
      </w:r>
      <w:r w:rsidR="008A7E76">
        <w:rPr>
          <w:szCs w:val="20"/>
        </w:rPr>
        <w:t>o</w:t>
      </w:r>
      <w:r>
        <w:rPr>
          <w:szCs w:val="20"/>
        </w:rPr>
        <w:t xml:space="preserve"> siniestro parcial </w:t>
      </w:r>
      <w:r w:rsidR="008A7E76">
        <w:rPr>
          <w:szCs w:val="20"/>
        </w:rPr>
        <w:t>o</w:t>
      </w:r>
      <w:r>
        <w:rPr>
          <w:szCs w:val="20"/>
        </w:rPr>
        <w:t xml:space="preserve"> total. </w:t>
      </w:r>
    </w:p>
    <w:p w:rsidR="0053115F" w:rsidRDefault="0053115F" w:rsidP="00A953F4">
      <w:pPr>
        <w:pStyle w:val="Ttulo3"/>
        <w:keepNext/>
        <w:spacing w:before="60" w:after="60"/>
        <w:ind w:left="720" w:hanging="720"/>
        <w:jc w:val="both"/>
        <w:rPr>
          <w:szCs w:val="20"/>
        </w:rPr>
      </w:pPr>
      <w:r>
        <w:rPr>
          <w:sz w:val="22"/>
          <w:szCs w:val="22"/>
        </w:rPr>
        <w:t>2.1.25</w:t>
      </w:r>
      <w:r>
        <w:rPr>
          <w:sz w:val="22"/>
          <w:szCs w:val="22"/>
        </w:rPr>
        <w:tab/>
      </w:r>
      <w:r>
        <w:rPr>
          <w:szCs w:val="20"/>
        </w:rPr>
        <w:t xml:space="preserve"> En caso de que el  proveedor requiera darle formato a un disco duro o sustituirlo, debe reinstalar y configurar los programas y drivers con que este contaba. Así como también el ambiente de trabajo del equipo. Por lo tanto, es importante que el personal de servicio, realice las acciones necesarias para contar con los drivers y </w:t>
      </w:r>
      <w:r w:rsidR="00201FB3">
        <w:rPr>
          <w:szCs w:val="20"/>
        </w:rPr>
        <w:t>parámetros de la configuración requeridos previos</w:t>
      </w:r>
      <w:r>
        <w:rPr>
          <w:szCs w:val="20"/>
        </w:rPr>
        <w:t xml:space="preserve"> a la realización del servicio. Para tal efecto utilizará el formato referido en el inciso 6 de este anexo técnico. El  proveedor integrará una </w:t>
      </w:r>
      <w:r w:rsidR="00527704">
        <w:rPr>
          <w:szCs w:val="20"/>
        </w:rPr>
        <w:t xml:space="preserve">carpeta </w:t>
      </w:r>
      <w:r>
        <w:rPr>
          <w:szCs w:val="20"/>
        </w:rPr>
        <w:t xml:space="preserve"> con los drivers  que se requieran obtener para su instalación en los equipos del CENAM, derivado de la operación del contrato. Dicha información  será actualizada en todo momento y estará disponible en todo momento en la red del CENAM a través  </w:t>
      </w:r>
      <w:r w:rsidR="00C8390A">
        <w:rPr>
          <w:szCs w:val="20"/>
        </w:rPr>
        <w:t xml:space="preserve"> d</w:t>
      </w:r>
      <w:r>
        <w:rPr>
          <w:szCs w:val="20"/>
        </w:rPr>
        <w:t xml:space="preserve">el medio que CENAM  indique y durante la vigencia del contrato. </w:t>
      </w:r>
    </w:p>
    <w:p w:rsidR="0053115F" w:rsidRDefault="0053115F" w:rsidP="00A953F4">
      <w:pPr>
        <w:pStyle w:val="Ttulo3"/>
        <w:keepNext/>
        <w:spacing w:before="60" w:after="60"/>
        <w:ind w:left="720" w:hanging="720"/>
        <w:jc w:val="both"/>
        <w:rPr>
          <w:szCs w:val="20"/>
        </w:rPr>
      </w:pPr>
      <w:r>
        <w:rPr>
          <w:sz w:val="22"/>
          <w:szCs w:val="22"/>
        </w:rPr>
        <w:t>2.1.26</w:t>
      </w:r>
      <w:r>
        <w:rPr>
          <w:sz w:val="22"/>
          <w:szCs w:val="22"/>
        </w:rPr>
        <w:tab/>
      </w:r>
      <w:r>
        <w:rPr>
          <w:szCs w:val="20"/>
        </w:rPr>
        <w:t>En el caso que sea necesario retirar un CPU dañado, para ser reparado y que el disco duro no sea el motivo de la falla, el Ingeniero de servicio debe colocar dicho disco duro temporalmente y de la manera adecuada en el equipo de soporte, así como también las partes y accesorios necesarios, para mantener la información (archivos de usuario), la configuración y el ambiente de trabajo de la computadora original.</w:t>
      </w:r>
    </w:p>
    <w:p w:rsidR="0053115F" w:rsidRDefault="0053115F" w:rsidP="00A953F4">
      <w:pPr>
        <w:pStyle w:val="Ttulo3"/>
        <w:keepNext/>
        <w:spacing w:before="60" w:after="60"/>
        <w:ind w:left="720" w:hanging="720"/>
        <w:jc w:val="both"/>
        <w:rPr>
          <w:szCs w:val="20"/>
        </w:rPr>
      </w:pPr>
      <w:r>
        <w:rPr>
          <w:sz w:val="22"/>
          <w:szCs w:val="22"/>
        </w:rPr>
        <w:t>2.1.27</w:t>
      </w:r>
      <w:r>
        <w:rPr>
          <w:sz w:val="22"/>
          <w:szCs w:val="22"/>
        </w:rPr>
        <w:tab/>
      </w:r>
      <w:r>
        <w:rPr>
          <w:szCs w:val="20"/>
        </w:rPr>
        <w:t xml:space="preserve">En caso de que la demanda de trabajo lo requiera (atención masiva a reportes de virus, instalación de “service packs”, actualización de programa antivirus, </w:t>
      </w:r>
      <w:r w:rsidR="007A79C7">
        <w:rPr>
          <w:szCs w:val="20"/>
        </w:rPr>
        <w:t>actualización de hard</w:t>
      </w:r>
      <w:r w:rsidR="00527704">
        <w:rPr>
          <w:szCs w:val="20"/>
        </w:rPr>
        <w:t xml:space="preserve">ware, </w:t>
      </w:r>
      <w:r>
        <w:rPr>
          <w:szCs w:val="20"/>
        </w:rPr>
        <w:t xml:space="preserve">etc.), el proveedor deberá integrar personal adicional con el mismo nivel de estudios, conocimientos y experiencia que el personal ya asignado a la mesa de ayuda </w:t>
      </w:r>
      <w:r w:rsidR="008A7E76">
        <w:rPr>
          <w:szCs w:val="20"/>
        </w:rPr>
        <w:t>o</w:t>
      </w:r>
      <w:r>
        <w:rPr>
          <w:szCs w:val="20"/>
        </w:rPr>
        <w:t xml:space="preserve"> a la atención en campo (el número de personas que sea necesario, por el tiempo que se requiera y sin costo adicional al CENAM) a efecto de cumplir en todo momento con el nivel de servicio indicado en este anexo técnico. El CENAM podrá llevar a cabo verificaciones de: las certificaciones, de los </w:t>
      </w:r>
      <w:r w:rsidR="00201FB3">
        <w:rPr>
          <w:szCs w:val="20"/>
        </w:rPr>
        <w:t>currículos</w:t>
      </w:r>
      <w:r>
        <w:rPr>
          <w:szCs w:val="20"/>
        </w:rPr>
        <w:t xml:space="preserve"> vitae, de los comprobantes de estudios y evaluaciones del desempeño del personal asignado, en cualquier momento del desarrollo del contrato y si en estas verificaciones o evaluaciones o como resultado de la atención de reportes, se detecta  que dicho  personal no tiene las habilidades o conocimientos o experiencia que se indicó por el proveedor, se notificará esta situación al proveedor, para que en un lapso no mayor a 10  días  hábiles sea sustituido.  </w:t>
      </w:r>
    </w:p>
    <w:p w:rsidR="0053115F" w:rsidRDefault="0053115F" w:rsidP="00A953F4">
      <w:pPr>
        <w:pStyle w:val="Ttulo3"/>
        <w:keepNext/>
        <w:spacing w:before="60" w:after="60"/>
        <w:ind w:left="720" w:hanging="720"/>
        <w:jc w:val="both"/>
        <w:rPr>
          <w:szCs w:val="20"/>
        </w:rPr>
      </w:pPr>
      <w:r>
        <w:rPr>
          <w:sz w:val="22"/>
          <w:szCs w:val="22"/>
        </w:rPr>
        <w:t>2.1.28</w:t>
      </w:r>
      <w:r>
        <w:rPr>
          <w:sz w:val="22"/>
          <w:szCs w:val="22"/>
        </w:rPr>
        <w:tab/>
      </w:r>
      <w:r>
        <w:rPr>
          <w:szCs w:val="20"/>
        </w:rPr>
        <w:t xml:space="preserve">Una de las personas de </w:t>
      </w:r>
      <w:r w:rsidR="003F0BDC">
        <w:rPr>
          <w:szCs w:val="20"/>
        </w:rPr>
        <w:t xml:space="preserve">la mesa de ayuda </w:t>
      </w:r>
      <w:r>
        <w:rPr>
          <w:szCs w:val="20"/>
        </w:rPr>
        <w:t xml:space="preserve">  debe encargarse adicionalmente del trabajo administrativo interno generado por las condiciones del contrato, tales como: Trámites para la salida del CENAM de equipo dañado,  elaboración y entrega de reportes y de información solicitada por la Unidad de Informática y Comunicaciones. </w:t>
      </w:r>
      <w:r w:rsidR="003F0BDC">
        <w:t>En horas de baja incidencia de reportes y/o llamadas a la mesa de ayuda, uno de los ingenieros de mesa de ayuda atenderá reportes en campo.</w:t>
      </w:r>
    </w:p>
    <w:p w:rsidR="0053115F" w:rsidRDefault="0053115F" w:rsidP="00A953F4">
      <w:pPr>
        <w:pStyle w:val="Ttulo3"/>
        <w:keepNext/>
        <w:spacing w:before="60" w:after="60"/>
        <w:ind w:left="720" w:hanging="720"/>
        <w:jc w:val="both"/>
        <w:rPr>
          <w:szCs w:val="20"/>
        </w:rPr>
      </w:pPr>
      <w:r>
        <w:rPr>
          <w:sz w:val="22"/>
          <w:szCs w:val="22"/>
        </w:rPr>
        <w:t>2.1.29</w:t>
      </w:r>
      <w:r>
        <w:rPr>
          <w:sz w:val="22"/>
          <w:szCs w:val="22"/>
        </w:rPr>
        <w:tab/>
      </w:r>
      <w:r>
        <w:rPr>
          <w:szCs w:val="20"/>
        </w:rPr>
        <w:t xml:space="preserve">El personal asignado a CENAM no tendrá actividades relacionadas con la administración externa de la cuenta. La ubicación física dentro de las instalaciones del CENAM de todo el personal asignado, será determinada por la Unidad de Informática y Comunicaciones del CENAM. </w:t>
      </w:r>
    </w:p>
    <w:p w:rsidR="0053115F" w:rsidRDefault="0053115F" w:rsidP="00A953F4">
      <w:pPr>
        <w:pStyle w:val="Ttulo3"/>
        <w:keepNext/>
        <w:spacing w:before="60" w:after="60"/>
        <w:ind w:left="720" w:hanging="720"/>
        <w:jc w:val="both"/>
        <w:rPr>
          <w:szCs w:val="20"/>
        </w:rPr>
      </w:pPr>
      <w:r>
        <w:rPr>
          <w:sz w:val="22"/>
          <w:szCs w:val="22"/>
        </w:rPr>
        <w:t>2.1.30</w:t>
      </w:r>
      <w:r>
        <w:rPr>
          <w:sz w:val="22"/>
          <w:szCs w:val="22"/>
        </w:rPr>
        <w:tab/>
      </w:r>
      <w:r>
        <w:rPr>
          <w:szCs w:val="20"/>
        </w:rPr>
        <w:t xml:space="preserve">Adicionalmente el personal técnico de la compañía que estará atendiendo al CENAM, debe tener la capacidad técnica necesaria para resolver en forma adecuada cualquier incidente o requerimiento  que  se le asigne, de acuerdo al ambiente de trabajo de este Centro descrito en este  anexo técnico. </w:t>
      </w:r>
    </w:p>
    <w:p w:rsidR="0053115F" w:rsidRDefault="0053115F" w:rsidP="00A953F4">
      <w:pPr>
        <w:pStyle w:val="Ttulo3"/>
        <w:keepNext/>
        <w:spacing w:before="60" w:after="60"/>
        <w:ind w:left="720" w:hanging="720"/>
        <w:jc w:val="both"/>
        <w:rPr>
          <w:szCs w:val="20"/>
        </w:rPr>
      </w:pPr>
      <w:r>
        <w:rPr>
          <w:sz w:val="22"/>
          <w:szCs w:val="22"/>
        </w:rPr>
        <w:t>2.1.31</w:t>
      </w:r>
      <w:r>
        <w:rPr>
          <w:sz w:val="22"/>
          <w:szCs w:val="22"/>
        </w:rPr>
        <w:tab/>
      </w:r>
      <w:r>
        <w:rPr>
          <w:szCs w:val="20"/>
        </w:rPr>
        <w:t xml:space="preserve">En caso de inasistencia del personal asignado, se dará una tolerancia de una hora para que el personal sustituto </w:t>
      </w:r>
      <w:r w:rsidR="007C73EB">
        <w:rPr>
          <w:szCs w:val="20"/>
        </w:rPr>
        <w:t xml:space="preserve">de respaldo </w:t>
      </w:r>
      <w:r>
        <w:rPr>
          <w:szCs w:val="20"/>
        </w:rPr>
        <w:t>(backup) se presente a laborar. Lo anterior no debe afectar el nivel de servicio establecido en este anexo técnico.</w:t>
      </w:r>
    </w:p>
    <w:p w:rsidR="0053115F" w:rsidRDefault="0053115F" w:rsidP="00A953F4">
      <w:pPr>
        <w:pStyle w:val="Ttulo3"/>
        <w:keepNext/>
        <w:spacing w:before="60" w:after="60"/>
        <w:ind w:left="720" w:hanging="720"/>
        <w:jc w:val="both"/>
        <w:rPr>
          <w:szCs w:val="20"/>
        </w:rPr>
      </w:pPr>
      <w:r>
        <w:rPr>
          <w:sz w:val="22"/>
          <w:szCs w:val="22"/>
        </w:rPr>
        <w:t>2.1.32</w:t>
      </w:r>
      <w:r>
        <w:rPr>
          <w:sz w:val="22"/>
          <w:szCs w:val="22"/>
        </w:rPr>
        <w:tab/>
      </w:r>
      <w:r>
        <w:rPr>
          <w:szCs w:val="20"/>
        </w:rPr>
        <w:t xml:space="preserve">Para efectos de control y registro del ingreso y salida del personal asignado, deben firmar y escribir la hora tanto a la entrada como a la salida en la hoja correspondiente en la caseta principal de acceso al CENAM o donde lo indique la Unidad  de Informática y Comunicaciones, esta hoja de registro debe ser elaborada y entregada al personal de vigilancia por el mismo personal de la empresa de soporte en forma oportuna. </w:t>
      </w:r>
    </w:p>
    <w:p w:rsidR="0053115F" w:rsidRDefault="0053115F" w:rsidP="00A953F4">
      <w:pPr>
        <w:pStyle w:val="Ttulo3"/>
        <w:keepNext/>
        <w:spacing w:before="60" w:after="60"/>
        <w:ind w:left="720" w:hanging="720"/>
        <w:jc w:val="both"/>
        <w:rPr>
          <w:szCs w:val="20"/>
        </w:rPr>
      </w:pPr>
      <w:r>
        <w:rPr>
          <w:sz w:val="22"/>
          <w:szCs w:val="22"/>
        </w:rPr>
        <w:t>2.1.33</w:t>
      </w:r>
      <w:r>
        <w:rPr>
          <w:sz w:val="22"/>
          <w:szCs w:val="22"/>
        </w:rPr>
        <w:tab/>
      </w:r>
      <w:r>
        <w:rPr>
          <w:szCs w:val="20"/>
        </w:rPr>
        <w:t>El  proveedor  deber contar y garantizar la comunicación de su personal a sus oficinas en forma independiente de la infraestructura de comunicación del CENAM. Cada persona asignada a las instalaciones de este Centro, debe contar con un radio de intercomunicación UHF con alcance de dos kilómetros  mínimo como medio de comunicación interna con el CENAM. La frecuencia en que los radios deberán estar programados se les dará a conocer el día de la adjudicación del contrato.</w:t>
      </w:r>
    </w:p>
    <w:p w:rsidR="0053115F" w:rsidRDefault="0053115F" w:rsidP="00A953F4">
      <w:pPr>
        <w:pStyle w:val="Ttulo3"/>
        <w:keepNext/>
        <w:spacing w:before="60" w:after="60"/>
        <w:ind w:left="720" w:hanging="720"/>
        <w:jc w:val="both"/>
        <w:rPr>
          <w:szCs w:val="20"/>
        </w:rPr>
      </w:pPr>
      <w:r>
        <w:rPr>
          <w:sz w:val="22"/>
          <w:szCs w:val="22"/>
        </w:rPr>
        <w:lastRenderedPageBreak/>
        <w:t>2.1.34</w:t>
      </w:r>
      <w:r>
        <w:rPr>
          <w:sz w:val="22"/>
          <w:szCs w:val="22"/>
        </w:rPr>
        <w:tab/>
      </w:r>
      <w:r>
        <w:rPr>
          <w:szCs w:val="20"/>
        </w:rPr>
        <w:t>El mantenimiento preventivo dará inicio entre los meses  de marzo y mayo</w:t>
      </w:r>
      <w:r w:rsidR="00C31DB9">
        <w:rPr>
          <w:szCs w:val="20"/>
        </w:rPr>
        <w:t xml:space="preserve"> durante la vigencia del contrato</w:t>
      </w:r>
      <w:r>
        <w:rPr>
          <w:szCs w:val="20"/>
        </w:rPr>
        <w:t>.</w:t>
      </w:r>
    </w:p>
    <w:p w:rsidR="0053115F" w:rsidRDefault="0053115F" w:rsidP="00A953F4">
      <w:pPr>
        <w:pStyle w:val="Ttulo3"/>
        <w:keepNext/>
        <w:spacing w:before="60" w:after="60"/>
        <w:ind w:left="720" w:hanging="720"/>
        <w:jc w:val="both"/>
        <w:rPr>
          <w:szCs w:val="20"/>
        </w:rPr>
      </w:pPr>
      <w:r>
        <w:rPr>
          <w:sz w:val="22"/>
          <w:szCs w:val="22"/>
        </w:rPr>
        <w:t>2.1.35</w:t>
      </w:r>
      <w:r>
        <w:rPr>
          <w:sz w:val="22"/>
          <w:szCs w:val="22"/>
        </w:rPr>
        <w:tab/>
      </w:r>
      <w:r>
        <w:rPr>
          <w:szCs w:val="20"/>
        </w:rPr>
        <w:t xml:space="preserve">  El personal  asignado debe manejar como mínimo los siguientes comandos, utilerías, funciones y aplicaciones:</w:t>
      </w:r>
    </w:p>
    <w:p w:rsidR="0053115F" w:rsidRDefault="0053115F" w:rsidP="00A953F4">
      <w:pPr>
        <w:keepNext/>
        <w:tabs>
          <w:tab w:val="left" w:pos="864"/>
        </w:tabs>
        <w:spacing w:before="120" w:after="60"/>
        <w:ind w:left="862" w:hanging="862"/>
        <w:jc w:val="both"/>
        <w:rPr>
          <w:sz w:val="20"/>
          <w:szCs w:val="20"/>
        </w:rPr>
      </w:pPr>
      <w:r>
        <w:rPr>
          <w:sz w:val="20"/>
          <w:szCs w:val="20"/>
        </w:rPr>
        <w:t>2.1.35.1</w:t>
      </w:r>
      <w:r>
        <w:rPr>
          <w:sz w:val="20"/>
          <w:szCs w:val="20"/>
        </w:rPr>
        <w:tab/>
        <w:t xml:space="preserve">Comunicación y configuración TCP/IP. </w:t>
      </w:r>
    </w:p>
    <w:p w:rsidR="0053115F" w:rsidRDefault="0053115F" w:rsidP="00A953F4">
      <w:pPr>
        <w:keepNext/>
        <w:spacing w:before="120" w:after="60"/>
        <w:ind w:left="862" w:hanging="862"/>
        <w:jc w:val="both"/>
        <w:rPr>
          <w:sz w:val="20"/>
          <w:szCs w:val="20"/>
        </w:rPr>
      </w:pPr>
      <w:r>
        <w:rPr>
          <w:sz w:val="20"/>
          <w:szCs w:val="20"/>
        </w:rPr>
        <w:t>2.1.35.2</w:t>
      </w:r>
      <w:r>
        <w:rPr>
          <w:sz w:val="20"/>
          <w:szCs w:val="20"/>
        </w:rPr>
        <w:tab/>
        <w:t>Comandos ping, arp, telnet, finger, route, ipconfig y tracert, verificación de conectividad.</w:t>
      </w:r>
    </w:p>
    <w:p w:rsidR="0053115F" w:rsidRDefault="0053115F" w:rsidP="00A953F4">
      <w:pPr>
        <w:keepNext/>
        <w:spacing w:before="120" w:after="60"/>
        <w:ind w:left="862" w:hanging="862"/>
        <w:jc w:val="both"/>
        <w:rPr>
          <w:sz w:val="20"/>
          <w:szCs w:val="20"/>
        </w:rPr>
      </w:pPr>
      <w:r>
        <w:rPr>
          <w:sz w:val="20"/>
          <w:szCs w:val="20"/>
        </w:rPr>
        <w:t>2.1.35.3</w:t>
      </w:r>
      <w:r>
        <w:rPr>
          <w:sz w:val="20"/>
          <w:szCs w:val="20"/>
        </w:rPr>
        <w:tab/>
        <w:t xml:space="preserve">Verificar el correcto funcionamiento general del equipo: Verificar la conexión física de los dispositivos, verificar que no despliegue errores de configuración en el arranque, tamaño y espacio disponible de discos duros, funcionamiento de todas las unidades de almacenamiento externo, verificar la configuración del hardware que reporta el BIOS, comunicación TCP/IP adecuado funcionamiento del ratón y del teclado. </w:t>
      </w:r>
    </w:p>
    <w:p w:rsidR="0053115F" w:rsidRDefault="0053115F" w:rsidP="00A953F4">
      <w:pPr>
        <w:keepNext/>
        <w:spacing w:before="120" w:after="60"/>
        <w:ind w:left="862" w:hanging="862"/>
        <w:jc w:val="both"/>
        <w:rPr>
          <w:sz w:val="20"/>
          <w:szCs w:val="20"/>
        </w:rPr>
      </w:pPr>
      <w:r>
        <w:rPr>
          <w:sz w:val="20"/>
          <w:szCs w:val="20"/>
        </w:rPr>
        <w:t>2.1.35.4</w:t>
      </w:r>
      <w:r>
        <w:rPr>
          <w:sz w:val="20"/>
          <w:szCs w:val="20"/>
        </w:rPr>
        <w:tab/>
        <w:t xml:space="preserve">Instalación, configuración y uso de los sistema operativos: DOS, Windows 3.1, Windows 95, Windows 98,  Windows NT para estaciones de trabajo,  Windows 2000 professional,  Windows XP </w:t>
      </w:r>
      <w:r w:rsidR="00B16CD5">
        <w:rPr>
          <w:sz w:val="20"/>
          <w:szCs w:val="20"/>
        </w:rPr>
        <w:t>profesional,</w:t>
      </w:r>
      <w:r>
        <w:rPr>
          <w:sz w:val="20"/>
          <w:szCs w:val="20"/>
        </w:rPr>
        <w:t xml:space="preserve">  Windows Vista</w:t>
      </w:r>
      <w:r w:rsidR="002761A6">
        <w:rPr>
          <w:sz w:val="20"/>
          <w:szCs w:val="20"/>
        </w:rPr>
        <w:t xml:space="preserve"> y Windows 7</w:t>
      </w:r>
      <w:r>
        <w:rPr>
          <w:sz w:val="20"/>
          <w:szCs w:val="20"/>
        </w:rPr>
        <w:t>.</w:t>
      </w:r>
    </w:p>
    <w:p w:rsidR="0053115F" w:rsidRPr="0003477B" w:rsidRDefault="0053115F" w:rsidP="00A953F4">
      <w:pPr>
        <w:keepNext/>
        <w:spacing w:before="120" w:after="60"/>
        <w:ind w:left="862" w:hanging="862"/>
        <w:jc w:val="both"/>
        <w:rPr>
          <w:sz w:val="20"/>
          <w:szCs w:val="20"/>
          <w:lang w:val="en-US"/>
        </w:rPr>
      </w:pPr>
      <w:r>
        <w:rPr>
          <w:sz w:val="20"/>
          <w:szCs w:val="20"/>
          <w:lang w:val="en-GB"/>
        </w:rPr>
        <w:t>2.1.35.5</w:t>
      </w:r>
      <w:r>
        <w:rPr>
          <w:sz w:val="20"/>
          <w:szCs w:val="20"/>
          <w:lang w:val="en-GB"/>
        </w:rPr>
        <w:tab/>
      </w:r>
      <w:r w:rsidRPr="0003477B">
        <w:rPr>
          <w:sz w:val="20"/>
          <w:szCs w:val="20"/>
          <w:lang w:val="en-US"/>
        </w:rPr>
        <w:t>Instalación, configuración y uso de: Office 4.2, Office  95, Office 97, Office 2000 professional,  Office XP professional, Office 2003 professional</w:t>
      </w:r>
      <w:r w:rsidR="00B16CD5" w:rsidRPr="0003477B">
        <w:rPr>
          <w:sz w:val="20"/>
          <w:szCs w:val="20"/>
          <w:lang w:val="en-US"/>
        </w:rPr>
        <w:t>,</w:t>
      </w:r>
      <w:r w:rsidRPr="0003477B">
        <w:rPr>
          <w:sz w:val="20"/>
          <w:szCs w:val="20"/>
          <w:lang w:val="en-US"/>
        </w:rPr>
        <w:t xml:space="preserve">  Office 2007</w:t>
      </w:r>
      <w:r w:rsidR="00B16CD5" w:rsidRPr="0003477B">
        <w:rPr>
          <w:sz w:val="20"/>
          <w:szCs w:val="20"/>
          <w:lang w:val="en-US"/>
        </w:rPr>
        <w:t xml:space="preserve"> y Office 2010</w:t>
      </w:r>
      <w:r w:rsidRPr="0003477B">
        <w:rPr>
          <w:sz w:val="20"/>
          <w:szCs w:val="20"/>
          <w:lang w:val="en-US"/>
        </w:rPr>
        <w:t>.</w:t>
      </w:r>
    </w:p>
    <w:p w:rsidR="0053115F" w:rsidRPr="0003477B" w:rsidRDefault="0053115F" w:rsidP="00A953F4">
      <w:pPr>
        <w:keepNext/>
        <w:spacing w:before="120" w:after="60"/>
        <w:ind w:left="862" w:hanging="862"/>
        <w:jc w:val="both"/>
        <w:rPr>
          <w:sz w:val="20"/>
          <w:szCs w:val="20"/>
          <w:lang w:val="en-US"/>
        </w:rPr>
      </w:pPr>
      <w:r w:rsidRPr="0003477B">
        <w:rPr>
          <w:sz w:val="20"/>
          <w:szCs w:val="20"/>
          <w:lang w:val="en-US"/>
        </w:rPr>
        <w:t>2.1.35.6</w:t>
      </w:r>
      <w:r w:rsidRPr="0003477B">
        <w:rPr>
          <w:sz w:val="20"/>
          <w:szCs w:val="20"/>
          <w:lang w:val="en-US"/>
        </w:rPr>
        <w:tab/>
        <w:t>Instalación, configuración y uso de: clientes de internet (correo electrónico como outlook express e internet explorer) para red local y vía modem en ambiente windows 3.1, windows 3.11, windows 95,  windows 98,  windows NT workstation,  windows 2000 professional</w:t>
      </w:r>
      <w:r w:rsidR="00762489" w:rsidRPr="0003477B">
        <w:rPr>
          <w:sz w:val="20"/>
          <w:szCs w:val="20"/>
          <w:lang w:val="en-US"/>
        </w:rPr>
        <w:t>,</w:t>
      </w:r>
      <w:r w:rsidRPr="0003477B">
        <w:rPr>
          <w:sz w:val="20"/>
          <w:szCs w:val="20"/>
          <w:lang w:val="en-US"/>
        </w:rPr>
        <w:t xml:space="preserve">  windows XP professiona</w:t>
      </w:r>
      <w:r w:rsidR="00B16CD5" w:rsidRPr="0003477B">
        <w:rPr>
          <w:sz w:val="20"/>
          <w:szCs w:val="20"/>
          <w:lang w:val="en-US"/>
        </w:rPr>
        <w:t xml:space="preserve">l, </w:t>
      </w:r>
      <w:r w:rsidR="00762489" w:rsidRPr="0003477B">
        <w:rPr>
          <w:sz w:val="20"/>
          <w:szCs w:val="20"/>
          <w:lang w:val="en-US"/>
        </w:rPr>
        <w:t xml:space="preserve"> windows vista</w:t>
      </w:r>
      <w:r w:rsidR="00B16CD5" w:rsidRPr="0003477B">
        <w:rPr>
          <w:sz w:val="20"/>
          <w:szCs w:val="20"/>
          <w:lang w:val="en-US"/>
        </w:rPr>
        <w:t xml:space="preserve"> y Windows 7</w:t>
      </w:r>
      <w:r w:rsidRPr="0003477B">
        <w:rPr>
          <w:sz w:val="20"/>
          <w:szCs w:val="20"/>
          <w:lang w:val="en-US"/>
        </w:rPr>
        <w:t>.</w:t>
      </w:r>
    </w:p>
    <w:p w:rsidR="0053115F" w:rsidRDefault="0053115F" w:rsidP="00A953F4">
      <w:pPr>
        <w:keepNext/>
        <w:spacing w:before="120" w:after="60"/>
        <w:ind w:left="862" w:hanging="862"/>
        <w:jc w:val="both"/>
        <w:rPr>
          <w:sz w:val="20"/>
          <w:szCs w:val="20"/>
          <w:lang w:val="en-GB"/>
        </w:rPr>
      </w:pPr>
      <w:r w:rsidRPr="0003477B">
        <w:rPr>
          <w:sz w:val="20"/>
          <w:szCs w:val="20"/>
          <w:lang w:val="en-US"/>
        </w:rPr>
        <w:t>2.1.35.7</w:t>
      </w:r>
      <w:r w:rsidRPr="0003477B">
        <w:rPr>
          <w:sz w:val="20"/>
          <w:szCs w:val="20"/>
          <w:lang w:val="en-US"/>
        </w:rPr>
        <w:tab/>
        <w:t>Instalación, configuración y uso de: cliente de red y compartición de recursos, en ambiente</w:t>
      </w:r>
      <w:r>
        <w:rPr>
          <w:sz w:val="20"/>
          <w:szCs w:val="20"/>
          <w:lang w:val="en-GB"/>
        </w:rPr>
        <w:t xml:space="preserve"> windows 3.1, Windows 3.11, windows 95,  windows 98,  windows NT workstation,  windows 2000 professional</w:t>
      </w:r>
      <w:r w:rsidR="00762489">
        <w:rPr>
          <w:sz w:val="20"/>
          <w:szCs w:val="20"/>
          <w:lang w:val="en-GB"/>
        </w:rPr>
        <w:t>,</w:t>
      </w:r>
      <w:r>
        <w:rPr>
          <w:sz w:val="20"/>
          <w:szCs w:val="20"/>
          <w:lang w:val="en-GB"/>
        </w:rPr>
        <w:t xml:space="preserve">  windows XP professional</w:t>
      </w:r>
      <w:r w:rsidR="00B16CD5">
        <w:rPr>
          <w:sz w:val="20"/>
          <w:szCs w:val="20"/>
          <w:lang w:val="en-GB"/>
        </w:rPr>
        <w:t>,</w:t>
      </w:r>
      <w:r w:rsidR="00762489">
        <w:rPr>
          <w:sz w:val="20"/>
          <w:szCs w:val="20"/>
          <w:lang w:val="en-GB"/>
        </w:rPr>
        <w:t xml:space="preserve">  </w:t>
      </w:r>
      <w:r w:rsidR="00B16CD5">
        <w:rPr>
          <w:sz w:val="20"/>
          <w:szCs w:val="20"/>
          <w:lang w:val="en-GB"/>
        </w:rPr>
        <w:t>W</w:t>
      </w:r>
      <w:r w:rsidR="00762489">
        <w:rPr>
          <w:sz w:val="20"/>
          <w:szCs w:val="20"/>
          <w:lang w:val="en-GB"/>
        </w:rPr>
        <w:t xml:space="preserve">indows </w:t>
      </w:r>
      <w:r w:rsidR="00B16CD5">
        <w:rPr>
          <w:sz w:val="20"/>
          <w:szCs w:val="20"/>
          <w:lang w:val="en-GB"/>
        </w:rPr>
        <w:t>V</w:t>
      </w:r>
      <w:r w:rsidR="00762489">
        <w:rPr>
          <w:sz w:val="20"/>
          <w:szCs w:val="20"/>
          <w:lang w:val="en-GB"/>
        </w:rPr>
        <w:t>ista</w:t>
      </w:r>
      <w:r w:rsidR="00B16CD5">
        <w:rPr>
          <w:sz w:val="20"/>
          <w:szCs w:val="20"/>
          <w:lang w:val="en-GB"/>
        </w:rPr>
        <w:t xml:space="preserve"> y Windows 7</w:t>
      </w:r>
      <w:r>
        <w:rPr>
          <w:sz w:val="20"/>
          <w:szCs w:val="20"/>
          <w:lang w:val="en-GB"/>
        </w:rPr>
        <w:t>.</w:t>
      </w:r>
    </w:p>
    <w:p w:rsidR="0053115F" w:rsidRDefault="0053115F" w:rsidP="00A953F4">
      <w:pPr>
        <w:keepNext/>
        <w:spacing w:before="120" w:after="60"/>
        <w:ind w:left="862" w:hanging="862"/>
        <w:jc w:val="both"/>
        <w:rPr>
          <w:sz w:val="20"/>
          <w:szCs w:val="20"/>
        </w:rPr>
      </w:pPr>
      <w:r>
        <w:rPr>
          <w:sz w:val="20"/>
          <w:szCs w:val="20"/>
        </w:rPr>
        <w:t>2.1.35.8</w:t>
      </w:r>
      <w:r>
        <w:rPr>
          <w:sz w:val="20"/>
          <w:szCs w:val="20"/>
        </w:rPr>
        <w:tab/>
        <w:t>Configuración y manejo de Outlook para Office 97, Office 2000,  Office XP,  Office 2003,  O</w:t>
      </w:r>
      <w:r w:rsidR="00201FB3">
        <w:rPr>
          <w:sz w:val="20"/>
          <w:szCs w:val="20"/>
        </w:rPr>
        <w:t>f</w:t>
      </w:r>
      <w:r>
        <w:rPr>
          <w:sz w:val="20"/>
          <w:szCs w:val="20"/>
        </w:rPr>
        <w:t>fice 2007</w:t>
      </w:r>
      <w:r w:rsidR="00B16CD5">
        <w:rPr>
          <w:sz w:val="20"/>
          <w:szCs w:val="20"/>
        </w:rPr>
        <w:t>, Office 2010</w:t>
      </w:r>
      <w:r>
        <w:rPr>
          <w:sz w:val="20"/>
          <w:szCs w:val="20"/>
        </w:rPr>
        <w:t xml:space="preserve"> y sus nuevas versiones o actualizaciones que se presenten durante la vigencia del contrato.</w:t>
      </w:r>
    </w:p>
    <w:p w:rsidR="0053115F" w:rsidRDefault="0053115F" w:rsidP="00A953F4">
      <w:pPr>
        <w:keepNext/>
        <w:spacing w:before="120" w:after="60"/>
        <w:ind w:left="862" w:hanging="862"/>
        <w:jc w:val="both"/>
        <w:rPr>
          <w:sz w:val="20"/>
          <w:szCs w:val="20"/>
        </w:rPr>
      </w:pPr>
      <w:r>
        <w:rPr>
          <w:sz w:val="20"/>
          <w:szCs w:val="20"/>
        </w:rPr>
        <w:t>2.1.35.9</w:t>
      </w:r>
      <w:r>
        <w:rPr>
          <w:sz w:val="20"/>
          <w:szCs w:val="20"/>
        </w:rPr>
        <w:tab/>
        <w:t>Configuración y manejo  para los siguientes sistemas de cómputo que operan en el CENAM</w:t>
      </w:r>
      <w:r w:rsidR="002761A6">
        <w:rPr>
          <w:sz w:val="20"/>
          <w:szCs w:val="20"/>
        </w:rPr>
        <w:t>, de manera enunciativa pero no limitativa los siguientes</w:t>
      </w:r>
      <w:r>
        <w:rPr>
          <w:sz w:val="20"/>
          <w:szCs w:val="20"/>
        </w:rPr>
        <w:t xml:space="preserve">: </w:t>
      </w:r>
      <w:r w:rsidR="00000EE1">
        <w:rPr>
          <w:sz w:val="20"/>
          <w:szCs w:val="20"/>
        </w:rPr>
        <w:t>SCS</w:t>
      </w:r>
      <w:r>
        <w:rPr>
          <w:sz w:val="20"/>
          <w:szCs w:val="20"/>
        </w:rPr>
        <w:t xml:space="preserve"> (sis</w:t>
      </w:r>
      <w:r w:rsidR="00000EE1">
        <w:rPr>
          <w:sz w:val="20"/>
          <w:szCs w:val="20"/>
        </w:rPr>
        <w:t>tema de control de servicios), T</w:t>
      </w:r>
      <w:r>
        <w:rPr>
          <w:sz w:val="20"/>
          <w:szCs w:val="20"/>
        </w:rPr>
        <w:t xml:space="preserve">onalli, costos,  e inventario CENAM (previa capacitación del personal asignado a través de personal de </w:t>
      </w:r>
      <w:r w:rsidR="00762489">
        <w:rPr>
          <w:sz w:val="20"/>
          <w:szCs w:val="20"/>
        </w:rPr>
        <w:t xml:space="preserve">la Unidad de </w:t>
      </w:r>
      <w:r>
        <w:rPr>
          <w:sz w:val="20"/>
          <w:szCs w:val="20"/>
        </w:rPr>
        <w:t>Informática</w:t>
      </w:r>
      <w:r w:rsidR="00762489">
        <w:rPr>
          <w:sz w:val="20"/>
          <w:szCs w:val="20"/>
        </w:rPr>
        <w:t xml:space="preserve"> y Comunicaciones</w:t>
      </w:r>
      <w:r>
        <w:rPr>
          <w:sz w:val="20"/>
          <w:szCs w:val="20"/>
        </w:rPr>
        <w:t>).</w:t>
      </w:r>
    </w:p>
    <w:p w:rsidR="0053115F" w:rsidRDefault="0053115F" w:rsidP="00A953F4">
      <w:pPr>
        <w:keepNext/>
        <w:spacing w:before="120" w:after="60"/>
        <w:ind w:left="862" w:hanging="862"/>
        <w:jc w:val="both"/>
        <w:rPr>
          <w:sz w:val="20"/>
          <w:szCs w:val="20"/>
        </w:rPr>
      </w:pPr>
      <w:r>
        <w:rPr>
          <w:sz w:val="20"/>
          <w:szCs w:val="20"/>
        </w:rPr>
        <w:t>2.1.35.10</w:t>
      </w:r>
      <w:r>
        <w:rPr>
          <w:sz w:val="20"/>
          <w:szCs w:val="20"/>
        </w:rPr>
        <w:tab/>
        <w:t xml:space="preserve">Servicio de fax basado en Windows </w:t>
      </w:r>
      <w:r w:rsidR="00CB5680">
        <w:rPr>
          <w:sz w:val="20"/>
          <w:szCs w:val="20"/>
        </w:rPr>
        <w:t>(cualquier versión)</w:t>
      </w:r>
      <w:r>
        <w:rPr>
          <w:sz w:val="20"/>
          <w:szCs w:val="20"/>
        </w:rPr>
        <w:t xml:space="preserve"> y winfax o los programas de Fax con que cuente CENAM.</w:t>
      </w:r>
    </w:p>
    <w:p w:rsidR="0053115F" w:rsidRDefault="0053115F" w:rsidP="00A953F4">
      <w:pPr>
        <w:keepNext/>
        <w:spacing w:before="120" w:after="60"/>
        <w:ind w:left="862" w:hanging="862"/>
        <w:jc w:val="both"/>
        <w:rPr>
          <w:sz w:val="20"/>
          <w:szCs w:val="20"/>
        </w:rPr>
      </w:pPr>
      <w:r>
        <w:rPr>
          <w:sz w:val="20"/>
          <w:szCs w:val="20"/>
        </w:rPr>
        <w:t>2.1.35.11</w:t>
      </w:r>
      <w:r>
        <w:rPr>
          <w:sz w:val="20"/>
          <w:szCs w:val="20"/>
        </w:rPr>
        <w:tab/>
        <w:t>Debe considerarse el soporte de las  respectivas actualizaciones y nuevas versiones de todos los comandos, utilerías y programas descritos en este anexo técnico, durante la vigencia del contrato.</w:t>
      </w:r>
    </w:p>
    <w:p w:rsidR="0053115F" w:rsidRDefault="0053115F" w:rsidP="00A953F4">
      <w:pPr>
        <w:pStyle w:val="Ttulo3"/>
        <w:keepNext/>
        <w:tabs>
          <w:tab w:val="left" w:pos="720"/>
        </w:tabs>
        <w:spacing w:before="60" w:after="60"/>
        <w:ind w:left="720" w:hanging="720"/>
        <w:jc w:val="both"/>
        <w:rPr>
          <w:szCs w:val="20"/>
        </w:rPr>
      </w:pPr>
      <w:r>
        <w:rPr>
          <w:sz w:val="22"/>
          <w:szCs w:val="22"/>
        </w:rPr>
        <w:t>2.1.36</w:t>
      </w:r>
      <w:r>
        <w:rPr>
          <w:sz w:val="22"/>
          <w:szCs w:val="22"/>
        </w:rPr>
        <w:tab/>
      </w:r>
      <w:r>
        <w:rPr>
          <w:szCs w:val="20"/>
        </w:rPr>
        <w:t>El proveedor debe entregar entre los meses de junio y agosto</w:t>
      </w:r>
      <w:r w:rsidR="00B03680">
        <w:rPr>
          <w:szCs w:val="20"/>
        </w:rPr>
        <w:t xml:space="preserve"> de cada año y durante la vigencia del contrato</w:t>
      </w:r>
      <w:r>
        <w:rPr>
          <w:szCs w:val="20"/>
        </w:rPr>
        <w:t>, el análisis de obsolescencia de los equipos así como también una propuesta de actualización, basado en la CMDB y de acuerdo a los parámetros y criterios que la Unidad de Informática y Comunicaciones indique.</w:t>
      </w:r>
    </w:p>
    <w:p w:rsidR="0053115F" w:rsidRDefault="0053115F" w:rsidP="00A953F4">
      <w:pPr>
        <w:pStyle w:val="Ttulo3"/>
        <w:keepNext/>
        <w:spacing w:before="60" w:after="60"/>
        <w:ind w:left="720" w:hanging="720"/>
        <w:jc w:val="both"/>
        <w:rPr>
          <w:szCs w:val="20"/>
        </w:rPr>
      </w:pPr>
      <w:r>
        <w:rPr>
          <w:sz w:val="22"/>
          <w:szCs w:val="22"/>
        </w:rPr>
        <w:t>2.1.37</w:t>
      </w:r>
      <w:r>
        <w:rPr>
          <w:sz w:val="22"/>
          <w:szCs w:val="22"/>
        </w:rPr>
        <w:tab/>
      </w:r>
      <w:r>
        <w:rPr>
          <w:szCs w:val="20"/>
        </w:rPr>
        <w:t>El personal de soporté deberá mantener los datos,  librerías y herramientas de soporte necesarios para la atención de requerimientos e incidentes,  así como la descripción de licencias, almacenamiento de programas de instalación y las configuraciones base de equipos, autorizados por la Unidad de  Informática y Comunicaciones.</w:t>
      </w:r>
    </w:p>
    <w:p w:rsidR="0053115F" w:rsidRDefault="0053115F" w:rsidP="00A953F4">
      <w:pPr>
        <w:pStyle w:val="Ttulo3"/>
        <w:keepNext/>
        <w:spacing w:before="60" w:after="60"/>
        <w:ind w:left="720" w:hanging="720"/>
        <w:jc w:val="both"/>
        <w:rPr>
          <w:szCs w:val="20"/>
        </w:rPr>
      </w:pPr>
      <w:r>
        <w:rPr>
          <w:sz w:val="22"/>
          <w:szCs w:val="22"/>
        </w:rPr>
        <w:t>2.1.38</w:t>
      </w:r>
      <w:r>
        <w:rPr>
          <w:sz w:val="22"/>
          <w:szCs w:val="22"/>
        </w:rPr>
        <w:tab/>
      </w:r>
      <w:r>
        <w:rPr>
          <w:szCs w:val="20"/>
        </w:rPr>
        <w:t>El personal de soporte técnico deberá describir y registrar todos los componentes de la infraestructura, sus cambios y sus interrelaciones con el fin de mantener la CMDB actualizada.</w:t>
      </w:r>
    </w:p>
    <w:p w:rsidR="0053115F" w:rsidRDefault="0053115F" w:rsidP="00A953F4">
      <w:pPr>
        <w:pStyle w:val="Ttulo3"/>
        <w:keepNext/>
        <w:spacing w:before="60" w:after="60"/>
        <w:ind w:left="720" w:hanging="720"/>
        <w:jc w:val="both"/>
        <w:rPr>
          <w:szCs w:val="20"/>
        </w:rPr>
      </w:pPr>
      <w:r>
        <w:rPr>
          <w:sz w:val="22"/>
          <w:szCs w:val="22"/>
        </w:rPr>
        <w:t>2.1.39</w:t>
      </w:r>
      <w:r>
        <w:rPr>
          <w:sz w:val="22"/>
          <w:szCs w:val="22"/>
        </w:rPr>
        <w:tab/>
      </w:r>
      <w:r>
        <w:rPr>
          <w:szCs w:val="20"/>
        </w:rPr>
        <w:t>El personal de soporte técnico deberá mantener de manera segura en el área asignada el hardware que será empleado como refacción y soporte.</w:t>
      </w:r>
    </w:p>
    <w:p w:rsidR="0053115F" w:rsidRDefault="0053115F" w:rsidP="00A953F4">
      <w:pPr>
        <w:jc w:val="both"/>
        <w:rPr>
          <w:sz w:val="20"/>
          <w:szCs w:val="20"/>
        </w:rPr>
      </w:pPr>
    </w:p>
    <w:p w:rsidR="0053115F" w:rsidRDefault="0053115F" w:rsidP="00A953F4">
      <w:pPr>
        <w:pStyle w:val="Ttulo2"/>
        <w:keepNext/>
        <w:tabs>
          <w:tab w:val="left" w:pos="576"/>
        </w:tabs>
        <w:spacing w:before="60" w:after="60"/>
        <w:ind w:left="576" w:hanging="576"/>
        <w:jc w:val="both"/>
        <w:rPr>
          <w:kern w:val="32"/>
        </w:rPr>
      </w:pPr>
      <w:bookmarkStart w:id="4" w:name="_Toc305774057"/>
      <w:r>
        <w:rPr>
          <w:kern w:val="32"/>
          <w:sz w:val="20"/>
          <w:szCs w:val="20"/>
        </w:rPr>
        <w:t>2.2</w:t>
      </w:r>
      <w:r>
        <w:rPr>
          <w:kern w:val="32"/>
          <w:sz w:val="20"/>
          <w:szCs w:val="20"/>
        </w:rPr>
        <w:tab/>
      </w:r>
      <w:r>
        <w:rPr>
          <w:kern w:val="32"/>
        </w:rPr>
        <w:t xml:space="preserve">   </w:t>
      </w:r>
      <w:r w:rsidR="002761A6" w:rsidRPr="002761A6">
        <w:rPr>
          <w:b/>
          <w:kern w:val="32"/>
          <w:sz w:val="20"/>
          <w:szCs w:val="20"/>
        </w:rPr>
        <w:t>Mantenimiento preventivo</w:t>
      </w:r>
      <w:r>
        <w:rPr>
          <w:kern w:val="32"/>
          <w:sz w:val="20"/>
          <w:szCs w:val="20"/>
        </w:rPr>
        <w:t>.</w:t>
      </w:r>
      <w:bookmarkEnd w:id="4"/>
      <w:r>
        <w:rPr>
          <w:kern w:val="32"/>
        </w:rPr>
        <w:t xml:space="preserve">  </w:t>
      </w:r>
    </w:p>
    <w:p w:rsidR="0053115F" w:rsidRDefault="0053115F" w:rsidP="00A953F4">
      <w:pPr>
        <w:jc w:val="both"/>
        <w:rPr>
          <w:sz w:val="20"/>
          <w:szCs w:val="20"/>
          <w:lang w:val="es-ES"/>
        </w:rPr>
      </w:pPr>
      <w:r>
        <w:rPr>
          <w:sz w:val="20"/>
          <w:szCs w:val="20"/>
          <w:lang w:val="es-ES"/>
        </w:rPr>
        <w:tab/>
      </w:r>
    </w:p>
    <w:p w:rsidR="0053115F" w:rsidRDefault="0053115F" w:rsidP="00A953F4">
      <w:pPr>
        <w:ind w:left="709" w:hanging="709"/>
        <w:jc w:val="both"/>
        <w:rPr>
          <w:sz w:val="20"/>
          <w:szCs w:val="20"/>
        </w:rPr>
      </w:pPr>
      <w:r>
        <w:rPr>
          <w:sz w:val="22"/>
          <w:szCs w:val="22"/>
        </w:rPr>
        <w:t>2.2.1</w:t>
      </w:r>
      <w:r>
        <w:rPr>
          <w:sz w:val="22"/>
          <w:szCs w:val="22"/>
        </w:rPr>
        <w:tab/>
      </w:r>
      <w:r>
        <w:rPr>
          <w:sz w:val="20"/>
          <w:szCs w:val="20"/>
        </w:rPr>
        <w:t xml:space="preserve">El mantenimiento preventivo se realizará </w:t>
      </w:r>
      <w:r w:rsidRPr="00000EE1">
        <w:rPr>
          <w:sz w:val="20"/>
          <w:szCs w:val="20"/>
        </w:rPr>
        <w:t>a</w:t>
      </w:r>
      <w:r w:rsidR="00ED1932">
        <w:rPr>
          <w:sz w:val="20"/>
          <w:szCs w:val="20"/>
        </w:rPr>
        <w:t xml:space="preserve"> las</w:t>
      </w:r>
      <w:r w:rsidR="00000EE1">
        <w:rPr>
          <w:sz w:val="20"/>
          <w:szCs w:val="20"/>
        </w:rPr>
        <w:t xml:space="preserve"> </w:t>
      </w:r>
      <w:r w:rsidR="00ED1932">
        <w:rPr>
          <w:sz w:val="20"/>
          <w:szCs w:val="20"/>
        </w:rPr>
        <w:t>i</w:t>
      </w:r>
      <w:r>
        <w:rPr>
          <w:sz w:val="20"/>
          <w:szCs w:val="20"/>
        </w:rPr>
        <w:t xml:space="preserve">mpresoras de matriz de punto. Este mantenimiento se dará una vez al año </w:t>
      </w:r>
      <w:r w:rsidR="00F4143C">
        <w:rPr>
          <w:sz w:val="20"/>
          <w:szCs w:val="20"/>
        </w:rPr>
        <w:t xml:space="preserve">durante la vigencia del contrato </w:t>
      </w:r>
      <w:r>
        <w:rPr>
          <w:sz w:val="20"/>
          <w:szCs w:val="20"/>
        </w:rPr>
        <w:t>a excepción de las impresoras láser monocromáticas, impresoras láser de color y de chorro de tinta, de acuerdo al punto  2.2.3</w:t>
      </w:r>
    </w:p>
    <w:p w:rsidR="0053115F" w:rsidRDefault="0053115F" w:rsidP="00A953F4">
      <w:pPr>
        <w:ind w:left="709" w:hanging="709"/>
        <w:jc w:val="both"/>
        <w:rPr>
          <w:sz w:val="20"/>
          <w:szCs w:val="20"/>
        </w:rPr>
      </w:pPr>
      <w:r>
        <w:rPr>
          <w:sz w:val="22"/>
          <w:szCs w:val="22"/>
        </w:rPr>
        <w:t>2.2.3</w:t>
      </w:r>
      <w:r>
        <w:rPr>
          <w:sz w:val="22"/>
          <w:szCs w:val="22"/>
        </w:rPr>
        <w:tab/>
      </w:r>
      <w:r>
        <w:rPr>
          <w:sz w:val="20"/>
          <w:szCs w:val="20"/>
        </w:rPr>
        <w:t xml:space="preserve">Para las impresoras láser en blanco y negro, láser  de color e impresoras  de chorro de tinta, deben apegarse a las especificaciones de mantenimiento del fabricante. Para este soporte, emplearán los kits de mantenimiento y consumibles indicados, nuevos, completos, originales, con la periodicidad que indique el fabricante  sin costo adicional al CENAM a excepción de los cartuchos de </w:t>
      </w:r>
      <w:r w:rsidR="00201FB3">
        <w:rPr>
          <w:sz w:val="20"/>
          <w:szCs w:val="20"/>
        </w:rPr>
        <w:t>tóner</w:t>
      </w:r>
      <w:r>
        <w:rPr>
          <w:sz w:val="20"/>
          <w:szCs w:val="20"/>
        </w:rPr>
        <w:t xml:space="preserve"> para las impresoras láser (monocromáticas y de color) y de  cartuchos de tinta para las impresoras de color de chorro de tinta.</w:t>
      </w:r>
    </w:p>
    <w:p w:rsidR="0053115F" w:rsidRDefault="0053115F" w:rsidP="00A953F4">
      <w:pPr>
        <w:ind w:left="709" w:hanging="709"/>
        <w:jc w:val="both"/>
        <w:rPr>
          <w:sz w:val="20"/>
          <w:szCs w:val="20"/>
        </w:rPr>
      </w:pPr>
      <w:r>
        <w:rPr>
          <w:sz w:val="22"/>
          <w:szCs w:val="22"/>
        </w:rPr>
        <w:t>2.2.5</w:t>
      </w:r>
      <w:r>
        <w:rPr>
          <w:sz w:val="22"/>
          <w:szCs w:val="22"/>
        </w:rPr>
        <w:tab/>
      </w:r>
      <w:r>
        <w:rPr>
          <w:sz w:val="20"/>
          <w:szCs w:val="20"/>
        </w:rPr>
        <w:t>El mantenimiento preventivo no debe afectar el nivel de servicio motivo de este contrato (tiempo de respuesta y solución en todos los incidentes y requerimientos). Para tal efecto el  proveedor debe asignar personal adicional y suficiente, sin costo adicional para el CENAM.</w:t>
      </w:r>
    </w:p>
    <w:p w:rsidR="0053115F" w:rsidRDefault="0053115F" w:rsidP="00A953F4">
      <w:pPr>
        <w:pStyle w:val="Ttulo2"/>
        <w:keepNext/>
        <w:tabs>
          <w:tab w:val="left" w:pos="576"/>
        </w:tabs>
        <w:spacing w:before="60" w:after="60"/>
        <w:ind w:left="576" w:hanging="576"/>
        <w:jc w:val="both"/>
        <w:rPr>
          <w:kern w:val="32"/>
          <w:sz w:val="20"/>
          <w:szCs w:val="20"/>
        </w:rPr>
      </w:pPr>
      <w:bookmarkStart w:id="5" w:name="_Toc305774058"/>
      <w:r>
        <w:rPr>
          <w:kern w:val="32"/>
          <w:sz w:val="20"/>
          <w:szCs w:val="20"/>
        </w:rPr>
        <w:lastRenderedPageBreak/>
        <w:t>2.3</w:t>
      </w:r>
      <w:r>
        <w:rPr>
          <w:kern w:val="32"/>
          <w:sz w:val="20"/>
          <w:szCs w:val="20"/>
        </w:rPr>
        <w:tab/>
      </w:r>
      <w:r w:rsidR="002761A6">
        <w:rPr>
          <w:b/>
          <w:kern w:val="32"/>
          <w:sz w:val="20"/>
          <w:szCs w:val="20"/>
        </w:rPr>
        <w:t>M</w:t>
      </w:r>
      <w:r w:rsidR="002761A6" w:rsidRPr="002761A6">
        <w:rPr>
          <w:b/>
          <w:kern w:val="32"/>
          <w:sz w:val="20"/>
          <w:szCs w:val="20"/>
        </w:rPr>
        <w:t>antenimiento correctivo</w:t>
      </w:r>
      <w:bookmarkEnd w:id="5"/>
      <w:r w:rsidR="002761A6">
        <w:rPr>
          <w:kern w:val="32"/>
          <w:sz w:val="20"/>
          <w:szCs w:val="20"/>
        </w:rPr>
        <w:t xml:space="preserve"> </w:t>
      </w:r>
    </w:p>
    <w:p w:rsidR="0053115F" w:rsidRDefault="0053115F" w:rsidP="00A953F4">
      <w:pPr>
        <w:pStyle w:val="Ttulo3"/>
        <w:keepNext/>
        <w:tabs>
          <w:tab w:val="left" w:pos="720"/>
        </w:tabs>
        <w:spacing w:before="60" w:after="60"/>
        <w:ind w:left="720" w:hanging="720"/>
        <w:jc w:val="both"/>
        <w:rPr>
          <w:szCs w:val="20"/>
        </w:rPr>
      </w:pPr>
      <w:r>
        <w:rPr>
          <w:sz w:val="22"/>
          <w:szCs w:val="22"/>
        </w:rPr>
        <w:t>2.3.1</w:t>
      </w:r>
      <w:r>
        <w:rPr>
          <w:sz w:val="22"/>
          <w:szCs w:val="22"/>
        </w:rPr>
        <w:tab/>
      </w:r>
      <w:r w:rsidR="002761A6">
        <w:rPr>
          <w:b/>
          <w:szCs w:val="20"/>
        </w:rPr>
        <w:t>I</w:t>
      </w:r>
      <w:r w:rsidR="002761A6" w:rsidRPr="002761A6">
        <w:rPr>
          <w:b/>
          <w:szCs w:val="20"/>
        </w:rPr>
        <w:t>ncidente de hardware o software</w:t>
      </w:r>
      <w:r w:rsidR="002761A6">
        <w:rPr>
          <w:szCs w:val="20"/>
        </w:rPr>
        <w:t xml:space="preserve"> </w:t>
      </w:r>
    </w:p>
    <w:p w:rsidR="0053115F" w:rsidRDefault="0053115F" w:rsidP="00A953F4">
      <w:pPr>
        <w:ind w:left="709" w:hanging="709"/>
        <w:jc w:val="both"/>
        <w:rPr>
          <w:sz w:val="20"/>
          <w:szCs w:val="20"/>
        </w:rPr>
      </w:pPr>
      <w:r>
        <w:rPr>
          <w:sz w:val="20"/>
          <w:szCs w:val="20"/>
        </w:rPr>
        <w:t>2.3.1.1</w:t>
      </w:r>
      <w:r>
        <w:rPr>
          <w:sz w:val="20"/>
          <w:szCs w:val="20"/>
        </w:rPr>
        <w:tab/>
        <w:t>Los incidentes de hardware y software  se atenderán de acuerdo a los párrafos descritos en este punto 2.3.1 y a los procesos descritos en los rubros de  mesa de ayuda, administración de problemas y de control de cambios de este anexo técnico.</w:t>
      </w:r>
    </w:p>
    <w:p w:rsidR="0053115F" w:rsidRDefault="0053115F" w:rsidP="00A953F4">
      <w:pPr>
        <w:ind w:left="709" w:hanging="709"/>
        <w:jc w:val="both"/>
        <w:rPr>
          <w:sz w:val="20"/>
          <w:szCs w:val="20"/>
        </w:rPr>
      </w:pPr>
      <w:r>
        <w:rPr>
          <w:sz w:val="20"/>
          <w:szCs w:val="20"/>
        </w:rPr>
        <w:t>2.3.1.2</w:t>
      </w:r>
      <w:r>
        <w:rPr>
          <w:sz w:val="20"/>
          <w:szCs w:val="20"/>
        </w:rPr>
        <w:tab/>
        <w:t xml:space="preserve">A efecto de retirar equipo dañado para ser reparado fuera de las instalaciones del CENAM, el  proveedor debe designar a uno de los ingenieros de </w:t>
      </w:r>
      <w:r w:rsidR="0080346D">
        <w:rPr>
          <w:sz w:val="20"/>
          <w:szCs w:val="20"/>
        </w:rPr>
        <w:t>planta,</w:t>
      </w:r>
      <w:r>
        <w:rPr>
          <w:sz w:val="20"/>
          <w:szCs w:val="20"/>
        </w:rPr>
        <w:t xml:space="preserve"> para coordinar y obtener  la autorización de la salida del equipo referido, de acuerdo al procedimiento correspondiente según el Departamento de Servicios Generales y Recursos Materiales del CENAM.</w:t>
      </w:r>
    </w:p>
    <w:p w:rsidR="0053115F" w:rsidRDefault="0053115F" w:rsidP="00A953F4">
      <w:pPr>
        <w:ind w:left="709" w:hanging="709"/>
        <w:jc w:val="both"/>
        <w:rPr>
          <w:sz w:val="20"/>
          <w:szCs w:val="20"/>
        </w:rPr>
      </w:pPr>
      <w:r>
        <w:rPr>
          <w:sz w:val="20"/>
          <w:szCs w:val="20"/>
        </w:rPr>
        <w:t>2.3.1.3</w:t>
      </w:r>
      <w:r>
        <w:rPr>
          <w:sz w:val="20"/>
          <w:szCs w:val="20"/>
        </w:rPr>
        <w:tab/>
        <w:t>En caso de sustituir un equipo definitivamente</w:t>
      </w:r>
      <w:r w:rsidR="004B4249">
        <w:rPr>
          <w:sz w:val="20"/>
          <w:szCs w:val="20"/>
        </w:rPr>
        <w:t xml:space="preserve"> </w:t>
      </w:r>
      <w:r w:rsidR="0080346D">
        <w:rPr>
          <w:sz w:val="20"/>
          <w:szCs w:val="20"/>
        </w:rPr>
        <w:t>(de</w:t>
      </w:r>
      <w:r w:rsidR="004B4249">
        <w:rPr>
          <w:sz w:val="20"/>
          <w:szCs w:val="20"/>
        </w:rPr>
        <w:t xml:space="preserve"> los equipos incluido</w:t>
      </w:r>
      <w:r w:rsidR="007E15AE">
        <w:rPr>
          <w:sz w:val="20"/>
          <w:szCs w:val="20"/>
        </w:rPr>
        <w:t>s</w:t>
      </w:r>
      <w:r w:rsidR="004B4249">
        <w:rPr>
          <w:sz w:val="20"/>
          <w:szCs w:val="20"/>
        </w:rPr>
        <w:t xml:space="preserve"> en el listado del punto 5 de este anexo técnico</w:t>
      </w:r>
      <w:r w:rsidR="0080346D">
        <w:rPr>
          <w:sz w:val="20"/>
          <w:szCs w:val="20"/>
        </w:rPr>
        <w:t>),</w:t>
      </w:r>
      <w:r>
        <w:rPr>
          <w:sz w:val="20"/>
          <w:szCs w:val="20"/>
        </w:rPr>
        <w:t xml:space="preserve"> el  proveedor debe:</w:t>
      </w:r>
    </w:p>
    <w:p w:rsidR="0053115F" w:rsidRDefault="0053115F" w:rsidP="00A953F4">
      <w:pPr>
        <w:pStyle w:val="Ttulo5"/>
        <w:keepNext/>
        <w:tabs>
          <w:tab w:val="left" w:pos="851"/>
        </w:tabs>
        <w:spacing w:before="240" w:after="60"/>
        <w:ind w:left="851" w:hanging="851"/>
        <w:jc w:val="both"/>
        <w:rPr>
          <w:sz w:val="20"/>
          <w:szCs w:val="20"/>
        </w:rPr>
      </w:pPr>
      <w:r>
        <w:rPr>
          <w:sz w:val="20"/>
          <w:szCs w:val="20"/>
        </w:rPr>
        <w:t>2.3.1.3.1</w:t>
      </w:r>
      <w:r>
        <w:rPr>
          <w:sz w:val="20"/>
          <w:szCs w:val="20"/>
        </w:rPr>
        <w:tab/>
        <w:t>Proporcionar  los consumibles originales, nuevos y los que sean necesarios, para el correcto funcionamiento de este equipo, durante  l</w:t>
      </w:r>
      <w:r w:rsidR="00AC60E0">
        <w:rPr>
          <w:sz w:val="20"/>
          <w:szCs w:val="20"/>
        </w:rPr>
        <w:t>os próximos 30 días naturales a la sustitución</w:t>
      </w:r>
      <w:r>
        <w:rPr>
          <w:sz w:val="20"/>
          <w:szCs w:val="20"/>
        </w:rPr>
        <w:t xml:space="preserve"> sin cargo adicional al CENAM, toda vez que sean diferentes a los consumibles empleados por el equipo dañado (equipo sustituido). </w:t>
      </w:r>
    </w:p>
    <w:p w:rsidR="0053115F" w:rsidRPr="00744C26" w:rsidRDefault="0053115F" w:rsidP="00A953F4">
      <w:pPr>
        <w:ind w:left="851" w:hanging="851"/>
        <w:jc w:val="both"/>
        <w:rPr>
          <w:sz w:val="20"/>
          <w:szCs w:val="20"/>
        </w:rPr>
      </w:pPr>
      <w:r>
        <w:rPr>
          <w:sz w:val="20"/>
          <w:szCs w:val="20"/>
        </w:rPr>
        <w:t>2.3.1.3.2</w:t>
      </w:r>
      <w:r>
        <w:rPr>
          <w:sz w:val="20"/>
          <w:szCs w:val="20"/>
        </w:rPr>
        <w:tab/>
        <w:t xml:space="preserve">Notificar la sustitución por escrito  al Departamento de Servicios Generales y marcar una copia a la Unidad  de Informática y Comunicaciones. Previo a la sustitución, el proveedor debe recabar el visto bueno de la Unidad de Informática y Comunicaciones en la carta permuta que este último le proporcionará, con la finalidad de contar con el registro de toda la información descrita en dicho formato. Una vez que se haya obtenido el visto bueno de la Unidad de  Informática y Comunicaciones, el proveedor debe concretar la sustitución mediante la entrega la factura que se menciona en </w:t>
      </w:r>
      <w:r w:rsidRPr="00744C26">
        <w:rPr>
          <w:sz w:val="20"/>
          <w:szCs w:val="20"/>
        </w:rPr>
        <w:t>el punto 2.1.17 de este anexo técnico.</w:t>
      </w:r>
    </w:p>
    <w:p w:rsidR="0053115F" w:rsidRPr="00744C26" w:rsidRDefault="0053115F" w:rsidP="00A953F4">
      <w:pPr>
        <w:ind w:left="851" w:hanging="851"/>
        <w:jc w:val="both"/>
        <w:rPr>
          <w:sz w:val="20"/>
          <w:szCs w:val="20"/>
        </w:rPr>
      </w:pPr>
      <w:r w:rsidRPr="00744C26">
        <w:rPr>
          <w:sz w:val="20"/>
          <w:szCs w:val="20"/>
        </w:rPr>
        <w:t>2.3.1.3.3</w:t>
      </w:r>
      <w:r w:rsidRPr="00744C26">
        <w:rPr>
          <w:sz w:val="20"/>
          <w:szCs w:val="20"/>
        </w:rPr>
        <w:tab/>
        <w:t xml:space="preserve">En caso de sustitución o permuta de cualquier computadora, el  proveedor debe entregar la licencia OEM del sistema operativo del nuevo equipo, de acuerdo a lo descrito en el punto 2.1.17  de este anexo técnico. </w:t>
      </w:r>
    </w:p>
    <w:p w:rsidR="0053115F" w:rsidRDefault="0053115F" w:rsidP="00A953F4">
      <w:pPr>
        <w:ind w:left="709" w:hanging="709"/>
        <w:jc w:val="both"/>
        <w:rPr>
          <w:sz w:val="20"/>
          <w:szCs w:val="20"/>
        </w:rPr>
      </w:pPr>
      <w:r w:rsidRPr="00744C26">
        <w:rPr>
          <w:sz w:val="20"/>
          <w:szCs w:val="20"/>
        </w:rPr>
        <w:t>2.3.1.4</w:t>
      </w:r>
      <w:r w:rsidRPr="00744C26">
        <w:rPr>
          <w:sz w:val="20"/>
          <w:szCs w:val="20"/>
        </w:rPr>
        <w:tab/>
        <w:t>El  proveedor, ante  la atención de un incidente,  deberá cumplir con los niveles de servicio indicados en el  punto 4  “Niveles de servicio”.  El</w:t>
      </w:r>
      <w:r>
        <w:rPr>
          <w:sz w:val="20"/>
          <w:szCs w:val="20"/>
        </w:rPr>
        <w:t xml:space="preserve">  proveedor debe contar con stock de refacciones suficiente para tal efecto.</w:t>
      </w:r>
    </w:p>
    <w:p w:rsidR="0053115F" w:rsidRDefault="0053115F" w:rsidP="00A953F4">
      <w:pPr>
        <w:ind w:left="709" w:hanging="709"/>
        <w:jc w:val="both"/>
        <w:rPr>
          <w:sz w:val="20"/>
          <w:szCs w:val="20"/>
        </w:rPr>
      </w:pPr>
      <w:r>
        <w:rPr>
          <w:sz w:val="20"/>
          <w:szCs w:val="20"/>
        </w:rPr>
        <w:t>2.3.1.5</w:t>
      </w:r>
      <w:r>
        <w:rPr>
          <w:sz w:val="20"/>
          <w:szCs w:val="20"/>
        </w:rPr>
        <w:tab/>
        <w:t>El  proveedor de servicio debe incluir la sustitución de todas las partes, refacciones  y componentes de los equipo de cómputo  y periféricos  a efecto de restablecer la funcionalidad de los mismos en caso de falla (por uso,  por desgaste, etc.), tales como: bocinas,  kits multimedia, baterías de cualquier tipo, cables de cualquier tipo ya sea internos o externos de datos o de energía eléctrica, adaptadores de corriente, fuentes de alimentación externas, consumibles, lámparas para cañones, lámparas para video proyectores  y accesorios  sin costo adicional al CENAM.</w:t>
      </w:r>
    </w:p>
    <w:p w:rsidR="0053115F" w:rsidRDefault="0053115F" w:rsidP="00A953F4">
      <w:pPr>
        <w:jc w:val="both"/>
        <w:rPr>
          <w:sz w:val="20"/>
          <w:szCs w:val="20"/>
          <w:lang w:val="es-ES"/>
        </w:rPr>
      </w:pPr>
    </w:p>
    <w:p w:rsidR="00E87DE8" w:rsidRPr="00E87DE8" w:rsidRDefault="00E87DE8" w:rsidP="00A953F4">
      <w:pPr>
        <w:pStyle w:val="Prrafodelista"/>
        <w:numPr>
          <w:ilvl w:val="0"/>
          <w:numId w:val="8"/>
        </w:numPr>
        <w:jc w:val="both"/>
        <w:rPr>
          <w:vanish/>
          <w:sz w:val="20"/>
          <w:szCs w:val="20"/>
          <w:lang w:val="es-ES"/>
        </w:rPr>
      </w:pPr>
    </w:p>
    <w:p w:rsidR="00E87DE8" w:rsidRPr="00E87DE8" w:rsidRDefault="00E87DE8" w:rsidP="00A953F4">
      <w:pPr>
        <w:pStyle w:val="Prrafodelista"/>
        <w:numPr>
          <w:ilvl w:val="0"/>
          <w:numId w:val="8"/>
        </w:numPr>
        <w:jc w:val="both"/>
        <w:rPr>
          <w:vanish/>
          <w:sz w:val="20"/>
          <w:szCs w:val="20"/>
          <w:lang w:val="es-ES"/>
        </w:rPr>
      </w:pPr>
    </w:p>
    <w:p w:rsidR="00E87DE8" w:rsidRPr="00E87DE8" w:rsidRDefault="00E87DE8" w:rsidP="00A953F4">
      <w:pPr>
        <w:pStyle w:val="Prrafodelista"/>
        <w:numPr>
          <w:ilvl w:val="1"/>
          <w:numId w:val="8"/>
        </w:numPr>
        <w:jc w:val="both"/>
        <w:rPr>
          <w:vanish/>
          <w:sz w:val="20"/>
          <w:szCs w:val="20"/>
          <w:lang w:val="es-ES"/>
        </w:rPr>
      </w:pPr>
    </w:p>
    <w:p w:rsidR="00E87DE8" w:rsidRPr="00E87DE8" w:rsidRDefault="00E87DE8" w:rsidP="00A953F4">
      <w:pPr>
        <w:pStyle w:val="Prrafodelista"/>
        <w:numPr>
          <w:ilvl w:val="1"/>
          <w:numId w:val="8"/>
        </w:numPr>
        <w:jc w:val="both"/>
        <w:rPr>
          <w:vanish/>
          <w:sz w:val="20"/>
          <w:szCs w:val="20"/>
          <w:lang w:val="es-ES"/>
        </w:rPr>
      </w:pPr>
    </w:p>
    <w:p w:rsidR="00E87DE8" w:rsidRPr="00E87DE8" w:rsidRDefault="00E87DE8" w:rsidP="00A953F4">
      <w:pPr>
        <w:pStyle w:val="Prrafodelista"/>
        <w:numPr>
          <w:ilvl w:val="1"/>
          <w:numId w:val="8"/>
        </w:numPr>
        <w:jc w:val="both"/>
        <w:rPr>
          <w:vanish/>
          <w:sz w:val="20"/>
          <w:szCs w:val="20"/>
          <w:lang w:val="es-ES"/>
        </w:rPr>
      </w:pPr>
    </w:p>
    <w:p w:rsidR="00E87DE8" w:rsidRPr="00E87DE8" w:rsidRDefault="00E87DE8" w:rsidP="00A953F4">
      <w:pPr>
        <w:pStyle w:val="Prrafodelista"/>
        <w:numPr>
          <w:ilvl w:val="2"/>
          <w:numId w:val="8"/>
        </w:numPr>
        <w:jc w:val="both"/>
        <w:rPr>
          <w:vanish/>
          <w:sz w:val="20"/>
          <w:szCs w:val="20"/>
          <w:lang w:val="es-ES"/>
        </w:rPr>
      </w:pPr>
    </w:p>
    <w:p w:rsidR="0032025B" w:rsidRDefault="0032025B" w:rsidP="00A953F4">
      <w:pPr>
        <w:jc w:val="both"/>
        <w:rPr>
          <w:sz w:val="20"/>
          <w:szCs w:val="20"/>
          <w:lang w:val="es-ES"/>
        </w:rPr>
      </w:pPr>
    </w:p>
    <w:p w:rsidR="0053115F" w:rsidRDefault="0053115F" w:rsidP="00A953F4">
      <w:pPr>
        <w:pStyle w:val="Ttulo2"/>
        <w:keepNext/>
        <w:tabs>
          <w:tab w:val="left" w:pos="576"/>
        </w:tabs>
        <w:spacing w:before="60" w:after="60"/>
        <w:ind w:left="576" w:hanging="576"/>
        <w:jc w:val="both"/>
        <w:rPr>
          <w:kern w:val="32"/>
          <w:sz w:val="20"/>
          <w:szCs w:val="20"/>
        </w:rPr>
      </w:pPr>
      <w:bookmarkStart w:id="6" w:name="_Toc305774059"/>
      <w:r>
        <w:rPr>
          <w:kern w:val="32"/>
          <w:sz w:val="20"/>
          <w:szCs w:val="20"/>
        </w:rPr>
        <w:t>2.4</w:t>
      </w:r>
      <w:r>
        <w:rPr>
          <w:kern w:val="32"/>
          <w:sz w:val="20"/>
          <w:szCs w:val="20"/>
        </w:rPr>
        <w:tab/>
      </w:r>
      <w:r w:rsidR="002761A6">
        <w:rPr>
          <w:b/>
          <w:kern w:val="32"/>
          <w:sz w:val="20"/>
          <w:szCs w:val="20"/>
        </w:rPr>
        <w:t>A</w:t>
      </w:r>
      <w:r w:rsidR="002761A6" w:rsidRPr="002761A6">
        <w:rPr>
          <w:b/>
          <w:kern w:val="32"/>
          <w:sz w:val="20"/>
          <w:szCs w:val="20"/>
        </w:rPr>
        <w:t>dministración de requerimientos</w:t>
      </w:r>
      <w:bookmarkEnd w:id="6"/>
      <w:r>
        <w:rPr>
          <w:kern w:val="32"/>
          <w:sz w:val="20"/>
          <w:szCs w:val="20"/>
        </w:rPr>
        <w:t xml:space="preserve"> </w:t>
      </w:r>
    </w:p>
    <w:p w:rsidR="0053115F" w:rsidRPr="00E87DE8" w:rsidRDefault="0053115F" w:rsidP="00A953F4">
      <w:pPr>
        <w:pStyle w:val="Ttulo3"/>
        <w:keepNext/>
        <w:tabs>
          <w:tab w:val="left" w:pos="720"/>
        </w:tabs>
        <w:spacing w:before="60" w:after="60"/>
        <w:ind w:left="720" w:hanging="720"/>
        <w:jc w:val="both"/>
        <w:rPr>
          <w:szCs w:val="20"/>
        </w:rPr>
      </w:pPr>
      <w:r w:rsidRPr="00E87DE8">
        <w:rPr>
          <w:szCs w:val="20"/>
        </w:rPr>
        <w:t>2.4.1</w:t>
      </w:r>
      <w:r w:rsidRPr="00E87DE8">
        <w:rPr>
          <w:szCs w:val="20"/>
        </w:rPr>
        <w:tab/>
      </w:r>
      <w:r w:rsidR="002761A6">
        <w:rPr>
          <w:b/>
          <w:szCs w:val="20"/>
        </w:rPr>
        <w:t>R</w:t>
      </w:r>
      <w:r w:rsidR="002761A6" w:rsidRPr="002761A6">
        <w:rPr>
          <w:b/>
          <w:szCs w:val="20"/>
        </w:rPr>
        <w:t>equerimiento  de hardware y software</w:t>
      </w:r>
      <w:r w:rsidR="002761A6" w:rsidRPr="00E87DE8">
        <w:rPr>
          <w:szCs w:val="20"/>
        </w:rPr>
        <w:t xml:space="preserve"> </w:t>
      </w:r>
    </w:p>
    <w:p w:rsidR="0053115F" w:rsidRDefault="0053115F" w:rsidP="00A953F4">
      <w:pPr>
        <w:pStyle w:val="Ttulo4"/>
        <w:keepNext/>
        <w:tabs>
          <w:tab w:val="left" w:pos="709"/>
        </w:tabs>
        <w:spacing w:before="240" w:after="60"/>
        <w:ind w:left="709" w:hanging="709"/>
        <w:jc w:val="both"/>
        <w:rPr>
          <w:sz w:val="20"/>
          <w:szCs w:val="20"/>
        </w:rPr>
      </w:pPr>
      <w:r>
        <w:rPr>
          <w:sz w:val="20"/>
          <w:szCs w:val="20"/>
        </w:rPr>
        <w:t>2.4.1.1</w:t>
      </w:r>
      <w:r w:rsidR="00D271D6">
        <w:rPr>
          <w:sz w:val="20"/>
          <w:szCs w:val="20"/>
        </w:rPr>
        <w:t xml:space="preserve"> </w:t>
      </w:r>
      <w:r>
        <w:rPr>
          <w:sz w:val="20"/>
          <w:szCs w:val="20"/>
        </w:rPr>
        <w:t xml:space="preserve">Se entiende por requerimiento a la petición de un usuario de: información, consulta, documentación o cambios  autorizados. </w:t>
      </w:r>
    </w:p>
    <w:p w:rsidR="0053115F" w:rsidRDefault="0053115F" w:rsidP="00A953F4">
      <w:pPr>
        <w:ind w:left="709" w:hanging="709"/>
        <w:jc w:val="both"/>
        <w:rPr>
          <w:sz w:val="20"/>
          <w:szCs w:val="20"/>
        </w:rPr>
      </w:pPr>
      <w:r>
        <w:rPr>
          <w:sz w:val="20"/>
          <w:szCs w:val="20"/>
        </w:rPr>
        <w:t>2.4.1.2</w:t>
      </w:r>
      <w:r>
        <w:rPr>
          <w:sz w:val="20"/>
          <w:szCs w:val="20"/>
        </w:rPr>
        <w:tab/>
        <w:t xml:space="preserve">Este servicio se realizará de acuerdo a los párrafos descritos en este punto  2.4 y a los procesos descritos en los rubros de  mesa de ayuda, administración de problemas y de control de cambios de este anexo técnico. </w:t>
      </w:r>
    </w:p>
    <w:p w:rsidR="0053115F" w:rsidRDefault="0053115F" w:rsidP="00A953F4">
      <w:pPr>
        <w:ind w:left="709" w:hanging="709"/>
        <w:jc w:val="both"/>
        <w:rPr>
          <w:sz w:val="20"/>
          <w:szCs w:val="20"/>
        </w:rPr>
      </w:pPr>
      <w:r>
        <w:rPr>
          <w:sz w:val="20"/>
          <w:szCs w:val="20"/>
        </w:rPr>
        <w:t>2.4.1.3</w:t>
      </w:r>
      <w:r>
        <w:rPr>
          <w:sz w:val="20"/>
          <w:szCs w:val="20"/>
        </w:rPr>
        <w:tab/>
        <w:t>El  proveedor debe contar con personal calificado y suficiente para la atención de requerimientos.</w:t>
      </w:r>
    </w:p>
    <w:p w:rsidR="0053115F" w:rsidRDefault="0053115F" w:rsidP="00A953F4">
      <w:pPr>
        <w:ind w:left="709" w:hanging="709"/>
        <w:jc w:val="both"/>
        <w:rPr>
          <w:sz w:val="20"/>
          <w:szCs w:val="20"/>
        </w:rPr>
      </w:pPr>
      <w:r>
        <w:rPr>
          <w:sz w:val="20"/>
          <w:szCs w:val="20"/>
        </w:rPr>
        <w:t>2.4.1.4</w:t>
      </w:r>
      <w:r>
        <w:rPr>
          <w:sz w:val="20"/>
          <w:szCs w:val="20"/>
        </w:rPr>
        <w:tab/>
        <w:t xml:space="preserve">Cuando se detecte un problema de </w:t>
      </w:r>
      <w:r>
        <w:rPr>
          <w:i/>
          <w:iCs/>
          <w:sz w:val="20"/>
          <w:szCs w:val="20"/>
        </w:rPr>
        <w:t>software</w:t>
      </w:r>
      <w:r>
        <w:rPr>
          <w:sz w:val="20"/>
          <w:szCs w:val="20"/>
        </w:rPr>
        <w:t xml:space="preserve"> originado por el desconocimiento en su uso, el personal de la mesa de ayuda  debe instruir al usuario, para el correcto manejo del programa.</w:t>
      </w:r>
    </w:p>
    <w:p w:rsidR="0053115F" w:rsidRDefault="0053115F" w:rsidP="00A953F4">
      <w:pPr>
        <w:ind w:left="709" w:hanging="709"/>
        <w:jc w:val="both"/>
        <w:rPr>
          <w:sz w:val="20"/>
          <w:szCs w:val="20"/>
        </w:rPr>
      </w:pPr>
      <w:r>
        <w:rPr>
          <w:sz w:val="20"/>
          <w:szCs w:val="20"/>
        </w:rPr>
        <w:t>2.4.1.5</w:t>
      </w:r>
      <w:r>
        <w:rPr>
          <w:sz w:val="20"/>
          <w:szCs w:val="20"/>
        </w:rPr>
        <w:tab/>
        <w:t xml:space="preserve">A efecto de reducir las solicitudes de incidentes  de software y requerimientos  en el uso de aplicaciones, el  proveedor debe proporcionar un instructor certificado por </w:t>
      </w:r>
      <w:r>
        <w:rPr>
          <w:i/>
          <w:iCs/>
          <w:sz w:val="20"/>
          <w:szCs w:val="20"/>
        </w:rPr>
        <w:t>Microsoft</w:t>
      </w:r>
      <w:r>
        <w:rPr>
          <w:sz w:val="20"/>
          <w:szCs w:val="20"/>
        </w:rPr>
        <w:t xml:space="preserve"> para el producto que corresponda, para brindar en las instalaciones del CENAM 8 (ocho) </w:t>
      </w:r>
      <w:r w:rsidR="00BF45F2">
        <w:rPr>
          <w:sz w:val="20"/>
          <w:szCs w:val="20"/>
        </w:rPr>
        <w:t xml:space="preserve">talleres </w:t>
      </w:r>
      <w:r>
        <w:rPr>
          <w:sz w:val="20"/>
          <w:szCs w:val="20"/>
        </w:rPr>
        <w:t xml:space="preserve">de entrenamiento a los usuarios del CENAM, cada una de ocho horas. </w:t>
      </w:r>
    </w:p>
    <w:p w:rsidR="0053115F" w:rsidRDefault="0053115F" w:rsidP="00A953F4">
      <w:pPr>
        <w:ind w:left="709" w:hanging="709"/>
        <w:jc w:val="both"/>
        <w:rPr>
          <w:sz w:val="20"/>
          <w:szCs w:val="20"/>
        </w:rPr>
      </w:pPr>
      <w:r>
        <w:rPr>
          <w:sz w:val="20"/>
          <w:szCs w:val="20"/>
        </w:rPr>
        <w:t>2.4.1.6</w:t>
      </w:r>
      <w:r>
        <w:rPr>
          <w:sz w:val="20"/>
          <w:szCs w:val="20"/>
        </w:rPr>
        <w:tab/>
        <w:t xml:space="preserve">Los productos serán definidos por el CENAM, en lo referente a: Sistemas Operativos, Aplicaciones de servidor y </w:t>
      </w:r>
      <w:r>
        <w:rPr>
          <w:i/>
          <w:iCs/>
          <w:sz w:val="20"/>
          <w:szCs w:val="20"/>
        </w:rPr>
        <w:t>Office</w:t>
      </w:r>
      <w:r>
        <w:rPr>
          <w:sz w:val="20"/>
          <w:szCs w:val="20"/>
        </w:rPr>
        <w:t xml:space="preserve"> en sus diferentes versiones y módulos. Las fechas serán definidas de común acuerdo entre CENAM y el proveedor. Previo a la realización de</w:t>
      </w:r>
      <w:r w:rsidR="00BF45F2">
        <w:rPr>
          <w:sz w:val="20"/>
          <w:szCs w:val="20"/>
        </w:rPr>
        <w:t xml:space="preserve"> </w:t>
      </w:r>
      <w:r>
        <w:rPr>
          <w:sz w:val="20"/>
          <w:szCs w:val="20"/>
        </w:rPr>
        <w:t>l</w:t>
      </w:r>
      <w:r w:rsidR="00BF45F2">
        <w:rPr>
          <w:sz w:val="20"/>
          <w:szCs w:val="20"/>
        </w:rPr>
        <w:t>os</w:t>
      </w:r>
      <w:r>
        <w:rPr>
          <w:sz w:val="20"/>
          <w:szCs w:val="20"/>
        </w:rPr>
        <w:t xml:space="preserve"> </w:t>
      </w:r>
      <w:r w:rsidR="00BF45F2">
        <w:rPr>
          <w:sz w:val="20"/>
          <w:szCs w:val="20"/>
        </w:rPr>
        <w:t>talleres</w:t>
      </w:r>
      <w:r>
        <w:rPr>
          <w:sz w:val="20"/>
          <w:szCs w:val="20"/>
        </w:rPr>
        <w:t xml:space="preserve"> el  proveedor debe demostrar con la documentación vigente que el instructor está certificado por </w:t>
      </w:r>
      <w:r>
        <w:rPr>
          <w:i/>
          <w:iCs/>
          <w:sz w:val="20"/>
          <w:szCs w:val="20"/>
        </w:rPr>
        <w:t>Microsoft</w:t>
      </w:r>
      <w:r>
        <w:rPr>
          <w:sz w:val="20"/>
          <w:szCs w:val="20"/>
        </w:rPr>
        <w:t xml:space="preserve"> en el producto  que se llevará a cabo la sesión correspondiente, en caso contrario no se permitirá la realización del curso. </w:t>
      </w:r>
    </w:p>
    <w:p w:rsidR="0053115F" w:rsidRDefault="0053115F" w:rsidP="00A953F4">
      <w:pPr>
        <w:ind w:left="709" w:hanging="709"/>
        <w:jc w:val="both"/>
        <w:rPr>
          <w:sz w:val="20"/>
          <w:szCs w:val="20"/>
        </w:rPr>
      </w:pPr>
      <w:r>
        <w:rPr>
          <w:sz w:val="20"/>
          <w:szCs w:val="20"/>
        </w:rPr>
        <w:t>2.4.1.7</w:t>
      </w:r>
      <w:r>
        <w:rPr>
          <w:sz w:val="20"/>
          <w:szCs w:val="20"/>
        </w:rPr>
        <w:tab/>
        <w:t xml:space="preserve">El personal asignado  a CENAM,  debe instalar y desinstalar en los lugares que se indiquen, los equipos que se emplearán en la realización de los </w:t>
      </w:r>
      <w:r w:rsidR="00BF45F2">
        <w:rPr>
          <w:sz w:val="20"/>
          <w:szCs w:val="20"/>
        </w:rPr>
        <w:t xml:space="preserve">talleres </w:t>
      </w:r>
      <w:r>
        <w:rPr>
          <w:sz w:val="20"/>
          <w:szCs w:val="20"/>
        </w:rPr>
        <w:t xml:space="preserve">mencionados en estas especificaciones técnicas, un día antes de cada </w:t>
      </w:r>
      <w:r w:rsidR="00BF45F2">
        <w:rPr>
          <w:sz w:val="20"/>
          <w:szCs w:val="20"/>
        </w:rPr>
        <w:t>taller</w:t>
      </w:r>
      <w:r>
        <w:rPr>
          <w:sz w:val="20"/>
          <w:szCs w:val="20"/>
        </w:rPr>
        <w:t xml:space="preserve"> a partir de las 15h30 y al término de cada </w:t>
      </w:r>
      <w:r w:rsidR="00BF45F2">
        <w:rPr>
          <w:sz w:val="20"/>
          <w:szCs w:val="20"/>
        </w:rPr>
        <w:t>taller</w:t>
      </w:r>
      <w:r>
        <w:rPr>
          <w:sz w:val="20"/>
          <w:szCs w:val="20"/>
        </w:rPr>
        <w:t xml:space="preserve">. Dicho equipo será </w:t>
      </w:r>
      <w:r w:rsidR="00976C45">
        <w:rPr>
          <w:sz w:val="20"/>
          <w:szCs w:val="20"/>
        </w:rPr>
        <w:t>el que tiene cada usuario asignado para la realización de su trabajo</w:t>
      </w:r>
      <w:r>
        <w:rPr>
          <w:sz w:val="20"/>
          <w:szCs w:val="20"/>
        </w:rPr>
        <w:t>.</w:t>
      </w:r>
    </w:p>
    <w:p w:rsidR="0053115F" w:rsidRDefault="0053115F" w:rsidP="00A953F4">
      <w:pPr>
        <w:jc w:val="both"/>
        <w:rPr>
          <w:sz w:val="20"/>
          <w:szCs w:val="20"/>
        </w:rPr>
      </w:pPr>
    </w:p>
    <w:p w:rsidR="0053115F" w:rsidRDefault="0053115F" w:rsidP="00A953F4">
      <w:pPr>
        <w:pStyle w:val="Ttulo2"/>
        <w:keepNext/>
        <w:tabs>
          <w:tab w:val="left" w:pos="576"/>
        </w:tabs>
        <w:spacing w:before="60" w:after="60"/>
        <w:ind w:left="576" w:hanging="576"/>
        <w:jc w:val="both"/>
        <w:rPr>
          <w:kern w:val="32"/>
          <w:sz w:val="20"/>
          <w:szCs w:val="20"/>
        </w:rPr>
      </w:pPr>
      <w:bookmarkStart w:id="7" w:name="_Toc305774060"/>
      <w:r>
        <w:rPr>
          <w:kern w:val="32"/>
          <w:sz w:val="20"/>
          <w:szCs w:val="20"/>
        </w:rPr>
        <w:lastRenderedPageBreak/>
        <w:t>2.5</w:t>
      </w:r>
      <w:r>
        <w:rPr>
          <w:kern w:val="32"/>
          <w:sz w:val="20"/>
          <w:szCs w:val="20"/>
        </w:rPr>
        <w:tab/>
      </w:r>
      <w:r w:rsidR="002761A6">
        <w:rPr>
          <w:b/>
          <w:kern w:val="32"/>
          <w:sz w:val="20"/>
          <w:szCs w:val="20"/>
        </w:rPr>
        <w:t>D</w:t>
      </w:r>
      <w:r w:rsidR="002761A6" w:rsidRPr="002761A6">
        <w:rPr>
          <w:b/>
          <w:kern w:val="32"/>
          <w:sz w:val="20"/>
          <w:szCs w:val="20"/>
        </w:rPr>
        <w:t>ocumentación</w:t>
      </w:r>
      <w:bookmarkEnd w:id="7"/>
      <w:r w:rsidR="002761A6">
        <w:rPr>
          <w:kern w:val="32"/>
          <w:sz w:val="20"/>
          <w:szCs w:val="20"/>
        </w:rPr>
        <w:t xml:space="preserve"> </w:t>
      </w:r>
    </w:p>
    <w:p w:rsidR="0053115F" w:rsidRDefault="0053115F" w:rsidP="00A953F4">
      <w:pPr>
        <w:pStyle w:val="Ttulo3"/>
        <w:keepNext/>
        <w:tabs>
          <w:tab w:val="left" w:pos="720"/>
        </w:tabs>
        <w:spacing w:before="60" w:after="60"/>
        <w:ind w:left="720" w:hanging="720"/>
        <w:jc w:val="both"/>
        <w:rPr>
          <w:szCs w:val="20"/>
        </w:rPr>
      </w:pPr>
      <w:r>
        <w:rPr>
          <w:sz w:val="22"/>
          <w:szCs w:val="22"/>
        </w:rPr>
        <w:t>2.5.1</w:t>
      </w:r>
      <w:r>
        <w:rPr>
          <w:sz w:val="22"/>
          <w:szCs w:val="22"/>
        </w:rPr>
        <w:tab/>
      </w:r>
      <w:r>
        <w:rPr>
          <w:szCs w:val="20"/>
        </w:rPr>
        <w:t xml:space="preserve">Para la documentación de cada incidente y requerimiento, se debe emplear el sistema de mesa de ayuda. </w:t>
      </w:r>
    </w:p>
    <w:p w:rsidR="0053115F" w:rsidRDefault="0053115F" w:rsidP="00A953F4">
      <w:pPr>
        <w:pStyle w:val="Ttulo3"/>
        <w:keepNext/>
        <w:spacing w:before="60" w:after="60"/>
        <w:ind w:left="720" w:hanging="720"/>
        <w:jc w:val="both"/>
        <w:rPr>
          <w:szCs w:val="20"/>
        </w:rPr>
      </w:pPr>
      <w:r>
        <w:rPr>
          <w:sz w:val="22"/>
          <w:szCs w:val="22"/>
        </w:rPr>
        <w:t>2.5.2</w:t>
      </w:r>
      <w:r>
        <w:rPr>
          <w:sz w:val="22"/>
          <w:szCs w:val="22"/>
        </w:rPr>
        <w:tab/>
      </w:r>
      <w:r>
        <w:rPr>
          <w:szCs w:val="20"/>
        </w:rPr>
        <w:t xml:space="preserve">Todos los incidentes y requerimientos, deben estar capturados, </w:t>
      </w:r>
      <w:r w:rsidR="00201FB3">
        <w:rPr>
          <w:szCs w:val="20"/>
        </w:rPr>
        <w:t>documentados,</w:t>
      </w:r>
      <w:r>
        <w:rPr>
          <w:szCs w:val="20"/>
        </w:rPr>
        <w:t xml:space="preserve"> completados y cerrados en el sistema de mesa de ayuda. La documentación debe incluir todas las actividades realzadas.</w:t>
      </w:r>
    </w:p>
    <w:p w:rsidR="007A79C7" w:rsidRDefault="0053115F" w:rsidP="00A953F4">
      <w:pPr>
        <w:pStyle w:val="Ttulo3"/>
        <w:keepNext/>
        <w:spacing w:before="60" w:after="60"/>
        <w:ind w:left="720" w:hanging="720"/>
        <w:jc w:val="both"/>
        <w:rPr>
          <w:szCs w:val="20"/>
        </w:rPr>
      </w:pPr>
      <w:r>
        <w:rPr>
          <w:sz w:val="22"/>
          <w:szCs w:val="22"/>
        </w:rPr>
        <w:t>2.5.3</w:t>
      </w:r>
      <w:r>
        <w:rPr>
          <w:sz w:val="22"/>
          <w:szCs w:val="22"/>
        </w:rPr>
        <w:tab/>
      </w:r>
      <w:r>
        <w:rPr>
          <w:szCs w:val="20"/>
        </w:rPr>
        <w:t>Toda la implementación e información generada a través de la mesa de ayuda  es propiedad del CENAM (Programa Unicenter Service Desk Service Plus</w:t>
      </w:r>
      <w:r w:rsidR="00C71621">
        <w:rPr>
          <w:szCs w:val="20"/>
        </w:rPr>
        <w:t>)</w:t>
      </w:r>
      <w:r>
        <w:rPr>
          <w:szCs w:val="20"/>
        </w:rPr>
        <w:t xml:space="preserve"> </w:t>
      </w:r>
    </w:p>
    <w:p w:rsidR="0053115F" w:rsidRDefault="0053115F" w:rsidP="00A953F4">
      <w:pPr>
        <w:pStyle w:val="Ttulo3"/>
        <w:keepNext/>
        <w:spacing w:before="60" w:after="60"/>
        <w:ind w:left="720" w:hanging="720"/>
        <w:jc w:val="both"/>
        <w:rPr>
          <w:szCs w:val="20"/>
        </w:rPr>
      </w:pPr>
      <w:r>
        <w:rPr>
          <w:sz w:val="22"/>
          <w:szCs w:val="22"/>
        </w:rPr>
        <w:t>2.5.4</w:t>
      </w:r>
      <w:r>
        <w:rPr>
          <w:sz w:val="22"/>
          <w:szCs w:val="22"/>
        </w:rPr>
        <w:tab/>
      </w:r>
      <w:r>
        <w:rPr>
          <w:szCs w:val="20"/>
        </w:rPr>
        <w:t>El  proveedor es  el responsable del correcto funcionamiento del sistema de la mesa de ayuda y deberá realizar los respaldos diarios del sistem</w:t>
      </w:r>
      <w:r w:rsidR="00EE25EB">
        <w:rPr>
          <w:szCs w:val="20"/>
        </w:rPr>
        <w:t>a y de la información generada</w:t>
      </w:r>
      <w:r>
        <w:rPr>
          <w:szCs w:val="20"/>
        </w:rPr>
        <w:t>. El proveedor restablecerá el sistema de mesa de ayuda  en caso de cualquier incidente ya sea de hardware o de software, del sistema operativo del servidor o de la misma aplicación o de los clientes, sin costo adicional al CENAM.</w:t>
      </w:r>
    </w:p>
    <w:p w:rsidR="0053115F" w:rsidRDefault="0053115F" w:rsidP="00A953F4">
      <w:pPr>
        <w:spacing w:before="60" w:after="60"/>
        <w:jc w:val="both"/>
        <w:rPr>
          <w:kern w:val="32"/>
        </w:rPr>
      </w:pPr>
    </w:p>
    <w:p w:rsidR="0053115F" w:rsidRDefault="0053115F" w:rsidP="00A953F4">
      <w:pPr>
        <w:pStyle w:val="Ttulo2"/>
        <w:tabs>
          <w:tab w:val="left" w:pos="576"/>
        </w:tabs>
        <w:spacing w:before="60" w:after="60"/>
        <w:ind w:left="578" w:hanging="578"/>
        <w:jc w:val="both"/>
        <w:rPr>
          <w:kern w:val="32"/>
          <w:sz w:val="20"/>
          <w:szCs w:val="20"/>
        </w:rPr>
      </w:pPr>
      <w:bookmarkStart w:id="8" w:name="_Toc305774061"/>
      <w:r>
        <w:rPr>
          <w:kern w:val="32"/>
        </w:rPr>
        <w:t>2.6</w:t>
      </w:r>
      <w:r>
        <w:rPr>
          <w:kern w:val="32"/>
        </w:rPr>
        <w:tab/>
      </w:r>
      <w:r w:rsidR="002761A6">
        <w:rPr>
          <w:b/>
          <w:kern w:val="32"/>
          <w:sz w:val="20"/>
          <w:szCs w:val="20"/>
        </w:rPr>
        <w:t>M</w:t>
      </w:r>
      <w:r w:rsidR="002761A6" w:rsidRPr="002761A6">
        <w:rPr>
          <w:b/>
          <w:kern w:val="32"/>
          <w:sz w:val="20"/>
          <w:szCs w:val="20"/>
        </w:rPr>
        <w:t>esa de ayuda</w:t>
      </w:r>
      <w:bookmarkEnd w:id="8"/>
    </w:p>
    <w:p w:rsidR="0053115F" w:rsidRDefault="0053115F" w:rsidP="00A953F4">
      <w:pPr>
        <w:pStyle w:val="Ttulo3"/>
        <w:tabs>
          <w:tab w:val="left" w:pos="720"/>
        </w:tabs>
        <w:spacing w:before="60" w:after="60"/>
        <w:ind w:left="578" w:hanging="578"/>
        <w:jc w:val="both"/>
        <w:rPr>
          <w:szCs w:val="20"/>
        </w:rPr>
      </w:pPr>
      <w:r>
        <w:rPr>
          <w:sz w:val="22"/>
          <w:szCs w:val="22"/>
        </w:rPr>
        <w:t>2.6.1</w:t>
      </w:r>
      <w:r>
        <w:rPr>
          <w:sz w:val="22"/>
          <w:szCs w:val="22"/>
        </w:rPr>
        <w:tab/>
      </w:r>
      <w:r w:rsidR="002761A6">
        <w:rPr>
          <w:b/>
          <w:szCs w:val="20"/>
        </w:rPr>
        <w:t>C</w:t>
      </w:r>
      <w:r w:rsidR="002761A6" w:rsidRPr="002761A6">
        <w:rPr>
          <w:b/>
          <w:szCs w:val="20"/>
        </w:rPr>
        <w:t>aracterísticas  del servicio</w:t>
      </w:r>
    </w:p>
    <w:p w:rsidR="0053115F" w:rsidRDefault="0053115F" w:rsidP="00A953F4">
      <w:pPr>
        <w:pStyle w:val="Ttulo4"/>
        <w:tabs>
          <w:tab w:val="left" w:pos="864"/>
        </w:tabs>
        <w:spacing w:before="60" w:after="60"/>
        <w:ind w:left="578" w:hanging="578"/>
        <w:jc w:val="both"/>
        <w:rPr>
          <w:sz w:val="20"/>
          <w:szCs w:val="20"/>
        </w:rPr>
      </w:pPr>
      <w:r>
        <w:rPr>
          <w:sz w:val="20"/>
          <w:szCs w:val="20"/>
        </w:rPr>
        <w:t>2.6.1.1</w:t>
      </w:r>
      <w:r>
        <w:rPr>
          <w:sz w:val="20"/>
          <w:szCs w:val="20"/>
        </w:rPr>
        <w:tab/>
        <w:t>El proveedor deberá proporcionar al personal con los conocimientos, experiencia y habilidades tales que permita:</w:t>
      </w:r>
    </w:p>
    <w:p w:rsidR="0053115F" w:rsidRDefault="0053115F" w:rsidP="00A953F4">
      <w:pPr>
        <w:pStyle w:val="Ttulo5"/>
        <w:keepNext/>
        <w:tabs>
          <w:tab w:val="left" w:pos="1008"/>
        </w:tabs>
        <w:spacing w:after="60"/>
        <w:ind w:left="1008" w:hanging="1008"/>
        <w:jc w:val="both"/>
        <w:rPr>
          <w:sz w:val="20"/>
          <w:szCs w:val="20"/>
        </w:rPr>
      </w:pPr>
      <w:r>
        <w:rPr>
          <w:sz w:val="20"/>
          <w:szCs w:val="20"/>
        </w:rPr>
        <w:t>2.6.1.1.1</w:t>
      </w:r>
      <w:r>
        <w:rPr>
          <w:sz w:val="20"/>
          <w:szCs w:val="20"/>
        </w:rPr>
        <w:tab/>
        <w:t>Registrar el 100% de las llamadas</w:t>
      </w:r>
    </w:p>
    <w:p w:rsidR="0053115F" w:rsidRDefault="0053115F" w:rsidP="00A953F4">
      <w:pPr>
        <w:pStyle w:val="Ttulo5"/>
        <w:spacing w:before="60" w:after="60"/>
        <w:ind w:left="578" w:hanging="578"/>
        <w:jc w:val="both"/>
        <w:rPr>
          <w:sz w:val="20"/>
          <w:szCs w:val="20"/>
        </w:rPr>
      </w:pPr>
      <w:r>
        <w:rPr>
          <w:sz w:val="20"/>
          <w:szCs w:val="20"/>
        </w:rPr>
        <w:t>2.6.1.1.2</w:t>
      </w:r>
      <w:r>
        <w:rPr>
          <w:sz w:val="20"/>
          <w:szCs w:val="20"/>
        </w:rPr>
        <w:tab/>
        <w:t>Resolver incidentes en forma inmediata</w:t>
      </w:r>
    </w:p>
    <w:p w:rsidR="0053115F" w:rsidRDefault="0053115F" w:rsidP="00A953F4">
      <w:pPr>
        <w:pStyle w:val="Ttulo5"/>
        <w:spacing w:before="60" w:after="60"/>
        <w:ind w:left="578" w:hanging="578"/>
        <w:jc w:val="both"/>
        <w:rPr>
          <w:sz w:val="20"/>
          <w:szCs w:val="20"/>
        </w:rPr>
      </w:pPr>
      <w:r>
        <w:rPr>
          <w:sz w:val="20"/>
          <w:szCs w:val="20"/>
        </w:rPr>
        <w:t>2.6.1.1.3</w:t>
      </w:r>
      <w:r>
        <w:rPr>
          <w:sz w:val="20"/>
          <w:szCs w:val="20"/>
        </w:rPr>
        <w:tab/>
        <w:t>Procesar solicitudes de cambio</w:t>
      </w:r>
    </w:p>
    <w:p w:rsidR="0053115F" w:rsidRDefault="0053115F" w:rsidP="00A953F4">
      <w:pPr>
        <w:pStyle w:val="Ttulo5"/>
        <w:spacing w:before="60" w:after="60"/>
        <w:ind w:left="578" w:hanging="578"/>
        <w:jc w:val="both"/>
        <w:rPr>
          <w:sz w:val="20"/>
          <w:szCs w:val="20"/>
        </w:rPr>
      </w:pPr>
      <w:r>
        <w:rPr>
          <w:sz w:val="20"/>
          <w:szCs w:val="20"/>
        </w:rPr>
        <w:t>2.6.1.1.4</w:t>
      </w:r>
      <w:r>
        <w:rPr>
          <w:sz w:val="20"/>
          <w:szCs w:val="20"/>
        </w:rPr>
        <w:tab/>
        <w:t xml:space="preserve">Procesar </w:t>
      </w:r>
      <w:r w:rsidR="0075296F">
        <w:rPr>
          <w:sz w:val="20"/>
          <w:szCs w:val="20"/>
        </w:rPr>
        <w:t xml:space="preserve">requerimientos </w:t>
      </w:r>
      <w:r>
        <w:rPr>
          <w:sz w:val="20"/>
          <w:szCs w:val="20"/>
        </w:rPr>
        <w:t>de servicio</w:t>
      </w:r>
    </w:p>
    <w:p w:rsidR="0053115F" w:rsidRDefault="0053115F" w:rsidP="00A953F4">
      <w:pPr>
        <w:pStyle w:val="Ttulo5"/>
        <w:spacing w:before="60" w:after="60"/>
        <w:ind w:left="578" w:hanging="578"/>
        <w:jc w:val="both"/>
        <w:rPr>
          <w:sz w:val="20"/>
          <w:szCs w:val="20"/>
        </w:rPr>
      </w:pPr>
      <w:r>
        <w:rPr>
          <w:sz w:val="20"/>
          <w:szCs w:val="20"/>
        </w:rPr>
        <w:t>2.6.1.1.5</w:t>
      </w:r>
      <w:r>
        <w:rPr>
          <w:sz w:val="20"/>
          <w:szCs w:val="20"/>
        </w:rPr>
        <w:tab/>
        <w:t>Establecer una comunicación proactiva con los usuarios</w:t>
      </w:r>
    </w:p>
    <w:p w:rsidR="0053115F" w:rsidRDefault="0053115F" w:rsidP="00A953F4">
      <w:pPr>
        <w:pStyle w:val="Ttulo5"/>
        <w:spacing w:before="60" w:after="60"/>
        <w:ind w:left="578" w:hanging="578"/>
        <w:jc w:val="both"/>
        <w:rPr>
          <w:sz w:val="20"/>
          <w:szCs w:val="20"/>
        </w:rPr>
      </w:pPr>
      <w:r>
        <w:rPr>
          <w:sz w:val="20"/>
          <w:szCs w:val="20"/>
        </w:rPr>
        <w:t>2.6.1.1.6</w:t>
      </w:r>
      <w:r>
        <w:rPr>
          <w:sz w:val="20"/>
          <w:szCs w:val="20"/>
        </w:rPr>
        <w:tab/>
        <w:t xml:space="preserve">El personal de la mesa de ayuda es  el responsable del seguimiento de todos los </w:t>
      </w:r>
      <w:r w:rsidR="0075296F">
        <w:rPr>
          <w:sz w:val="20"/>
          <w:szCs w:val="20"/>
        </w:rPr>
        <w:t xml:space="preserve">eventos, </w:t>
      </w:r>
      <w:r>
        <w:rPr>
          <w:sz w:val="20"/>
          <w:szCs w:val="20"/>
        </w:rPr>
        <w:t>incidentes</w:t>
      </w:r>
      <w:r w:rsidR="0075296F">
        <w:rPr>
          <w:sz w:val="20"/>
          <w:szCs w:val="20"/>
        </w:rPr>
        <w:t xml:space="preserve">, </w:t>
      </w:r>
      <w:r>
        <w:rPr>
          <w:sz w:val="20"/>
          <w:szCs w:val="20"/>
        </w:rPr>
        <w:t>requerimientos</w:t>
      </w:r>
      <w:r w:rsidR="0075296F">
        <w:rPr>
          <w:sz w:val="20"/>
          <w:szCs w:val="20"/>
        </w:rPr>
        <w:t xml:space="preserve">, problemas y cambios </w:t>
      </w:r>
      <w:r>
        <w:rPr>
          <w:sz w:val="20"/>
          <w:szCs w:val="20"/>
        </w:rPr>
        <w:t>sin importar quién los está atendiendo ni la especialidad, para tal efecto deberá operar el programa de cómputo que el CENAM tiene para esta finalidad.</w:t>
      </w:r>
    </w:p>
    <w:p w:rsidR="0053115F" w:rsidRDefault="0053115F" w:rsidP="00A953F4">
      <w:pPr>
        <w:pStyle w:val="Ttulo4"/>
        <w:tabs>
          <w:tab w:val="left" w:pos="864"/>
        </w:tabs>
        <w:spacing w:before="60" w:after="60"/>
        <w:ind w:left="578" w:hanging="578"/>
        <w:jc w:val="both"/>
        <w:rPr>
          <w:sz w:val="20"/>
          <w:szCs w:val="20"/>
        </w:rPr>
      </w:pPr>
      <w:r>
        <w:rPr>
          <w:sz w:val="20"/>
          <w:szCs w:val="20"/>
        </w:rPr>
        <w:t>2.6.1.2</w:t>
      </w:r>
      <w:r>
        <w:rPr>
          <w:sz w:val="20"/>
          <w:szCs w:val="20"/>
        </w:rPr>
        <w:tab/>
        <w:t xml:space="preserve">Una de las personas asignadas a la mesa de ayuda realizará el rol de administrador de </w:t>
      </w:r>
      <w:r w:rsidR="0075296F">
        <w:rPr>
          <w:sz w:val="20"/>
          <w:szCs w:val="20"/>
        </w:rPr>
        <w:t xml:space="preserve">eventos, </w:t>
      </w:r>
      <w:r>
        <w:rPr>
          <w:sz w:val="20"/>
          <w:szCs w:val="20"/>
        </w:rPr>
        <w:t>incidentes</w:t>
      </w:r>
      <w:r w:rsidR="0075296F">
        <w:rPr>
          <w:sz w:val="20"/>
          <w:szCs w:val="20"/>
        </w:rPr>
        <w:t xml:space="preserve">, </w:t>
      </w:r>
      <w:r>
        <w:rPr>
          <w:sz w:val="20"/>
          <w:szCs w:val="20"/>
        </w:rPr>
        <w:t>requerimientos,</w:t>
      </w:r>
      <w:r w:rsidR="0075296F">
        <w:rPr>
          <w:sz w:val="20"/>
          <w:szCs w:val="20"/>
        </w:rPr>
        <w:t xml:space="preserve"> problemas y cambios,</w:t>
      </w:r>
      <w:r>
        <w:rPr>
          <w:sz w:val="20"/>
          <w:szCs w:val="20"/>
        </w:rPr>
        <w:t xml:space="preserve"> supervisando las actividades de la mesa de ayuda, elaborando reportes del proceso, recomendando medidas de mejora  y monitoreando las responsabilidades de los grupos de soporte.</w:t>
      </w:r>
    </w:p>
    <w:p w:rsidR="007F5775" w:rsidRDefault="007F5775" w:rsidP="00A953F4">
      <w:pPr>
        <w:pStyle w:val="Ttulo3"/>
        <w:keepNext/>
        <w:tabs>
          <w:tab w:val="left" w:pos="720"/>
        </w:tabs>
        <w:spacing w:before="60" w:after="60"/>
        <w:ind w:left="720" w:hanging="720"/>
        <w:jc w:val="both"/>
        <w:rPr>
          <w:sz w:val="22"/>
          <w:szCs w:val="22"/>
        </w:rPr>
      </w:pPr>
    </w:p>
    <w:p w:rsidR="0053115F" w:rsidRDefault="0053115F" w:rsidP="00A953F4">
      <w:pPr>
        <w:pStyle w:val="Ttulo3"/>
        <w:tabs>
          <w:tab w:val="left" w:pos="720"/>
        </w:tabs>
        <w:spacing w:before="60" w:after="60"/>
        <w:ind w:left="578" w:hanging="578"/>
        <w:jc w:val="both"/>
        <w:rPr>
          <w:szCs w:val="20"/>
        </w:rPr>
      </w:pPr>
      <w:r>
        <w:rPr>
          <w:sz w:val="22"/>
          <w:szCs w:val="22"/>
        </w:rPr>
        <w:t>2.6.2</w:t>
      </w:r>
      <w:r>
        <w:rPr>
          <w:sz w:val="22"/>
          <w:szCs w:val="22"/>
        </w:rPr>
        <w:tab/>
      </w:r>
      <w:r>
        <w:rPr>
          <w:szCs w:val="20"/>
        </w:rPr>
        <w:t xml:space="preserve"> </w:t>
      </w:r>
      <w:r w:rsidR="002761A6">
        <w:rPr>
          <w:b/>
          <w:szCs w:val="20"/>
        </w:rPr>
        <w:t>F</w:t>
      </w:r>
      <w:r w:rsidR="002761A6" w:rsidRPr="002761A6">
        <w:rPr>
          <w:b/>
          <w:szCs w:val="20"/>
        </w:rPr>
        <w:t>unciones de la mesa de ayuda</w:t>
      </w:r>
    </w:p>
    <w:p w:rsidR="0053115F" w:rsidRDefault="0053115F" w:rsidP="00A953F4">
      <w:pPr>
        <w:pStyle w:val="Ttulo4"/>
        <w:tabs>
          <w:tab w:val="left" w:pos="993"/>
        </w:tabs>
        <w:spacing w:before="60" w:after="60"/>
        <w:ind w:left="578" w:hanging="578"/>
        <w:jc w:val="both"/>
        <w:rPr>
          <w:sz w:val="20"/>
          <w:szCs w:val="20"/>
        </w:rPr>
      </w:pPr>
      <w:r>
        <w:rPr>
          <w:sz w:val="20"/>
          <w:szCs w:val="20"/>
        </w:rPr>
        <w:t>2.6.2.1</w:t>
      </w:r>
      <w:r>
        <w:rPr>
          <w:sz w:val="20"/>
          <w:szCs w:val="20"/>
        </w:rPr>
        <w:tab/>
        <w:t>El personal de la mesa de ayuda deberá:</w:t>
      </w:r>
    </w:p>
    <w:p w:rsidR="00D27628" w:rsidRPr="00D27628" w:rsidRDefault="00D27628" w:rsidP="00A953F4">
      <w:pPr>
        <w:pStyle w:val="Prrafodelista"/>
        <w:keepNext/>
        <w:numPr>
          <w:ilvl w:val="0"/>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0"/>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1"/>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1"/>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1"/>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1"/>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1"/>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1"/>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2"/>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2"/>
          <w:numId w:val="3"/>
        </w:numPr>
        <w:tabs>
          <w:tab w:val="left" w:pos="993"/>
        </w:tabs>
        <w:spacing w:after="60"/>
        <w:ind w:left="993" w:hanging="993"/>
        <w:contextualSpacing w:val="0"/>
        <w:jc w:val="both"/>
        <w:outlineLvl w:val="3"/>
        <w:rPr>
          <w:vanish/>
          <w:sz w:val="20"/>
          <w:szCs w:val="20"/>
        </w:rPr>
      </w:pPr>
    </w:p>
    <w:p w:rsidR="00D27628" w:rsidRPr="00D27628" w:rsidRDefault="00D27628" w:rsidP="00A953F4">
      <w:pPr>
        <w:pStyle w:val="Prrafodelista"/>
        <w:keepNext/>
        <w:numPr>
          <w:ilvl w:val="3"/>
          <w:numId w:val="3"/>
        </w:numPr>
        <w:tabs>
          <w:tab w:val="left" w:pos="993"/>
        </w:tabs>
        <w:spacing w:after="60"/>
        <w:ind w:left="993" w:hanging="993"/>
        <w:contextualSpacing w:val="0"/>
        <w:jc w:val="both"/>
        <w:outlineLvl w:val="3"/>
        <w:rPr>
          <w:vanish/>
          <w:sz w:val="20"/>
          <w:szCs w:val="20"/>
        </w:rPr>
      </w:pPr>
    </w:p>
    <w:p w:rsidR="004A4237" w:rsidRPr="004A4237" w:rsidRDefault="004A4237" w:rsidP="00A953F4">
      <w:pPr>
        <w:pStyle w:val="Prrafodelista"/>
        <w:keepNext/>
        <w:numPr>
          <w:ilvl w:val="0"/>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0"/>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1"/>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1"/>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1"/>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1"/>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1"/>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1"/>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2"/>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2"/>
          <w:numId w:val="4"/>
        </w:numPr>
        <w:tabs>
          <w:tab w:val="left" w:pos="993"/>
        </w:tabs>
        <w:spacing w:after="60"/>
        <w:ind w:left="993" w:hanging="993"/>
        <w:contextualSpacing w:val="0"/>
        <w:jc w:val="both"/>
        <w:outlineLvl w:val="4"/>
        <w:rPr>
          <w:vanish/>
          <w:sz w:val="20"/>
          <w:szCs w:val="20"/>
        </w:rPr>
      </w:pPr>
    </w:p>
    <w:p w:rsidR="004A4237" w:rsidRPr="004A4237" w:rsidRDefault="004A4237" w:rsidP="00A953F4">
      <w:pPr>
        <w:pStyle w:val="Prrafodelista"/>
        <w:keepNext/>
        <w:numPr>
          <w:ilvl w:val="3"/>
          <w:numId w:val="4"/>
        </w:numPr>
        <w:tabs>
          <w:tab w:val="left" w:pos="993"/>
        </w:tabs>
        <w:spacing w:after="60"/>
        <w:ind w:left="993" w:hanging="993"/>
        <w:contextualSpacing w:val="0"/>
        <w:jc w:val="both"/>
        <w:outlineLvl w:val="4"/>
        <w:rPr>
          <w:vanish/>
          <w:sz w:val="20"/>
          <w:szCs w:val="20"/>
        </w:rPr>
      </w:pPr>
    </w:p>
    <w:p w:rsidR="0053115F" w:rsidRPr="004A4237" w:rsidRDefault="0053115F" w:rsidP="00A953F4">
      <w:pPr>
        <w:pStyle w:val="Ttulo5"/>
        <w:numPr>
          <w:ilvl w:val="4"/>
          <w:numId w:val="4"/>
        </w:numPr>
        <w:tabs>
          <w:tab w:val="left" w:pos="993"/>
        </w:tabs>
        <w:spacing w:after="60"/>
        <w:ind w:left="992" w:hanging="992"/>
        <w:jc w:val="both"/>
        <w:rPr>
          <w:sz w:val="20"/>
          <w:szCs w:val="20"/>
        </w:rPr>
      </w:pPr>
      <w:r w:rsidRPr="004A4237">
        <w:rPr>
          <w:sz w:val="20"/>
          <w:szCs w:val="20"/>
        </w:rPr>
        <w:t>Servir como único punto de contacto entre la Unidad de Informática y Comunicaciones y los usuarios de la Infraestructura de Tecnología de Información y Comunicaciones (TIC).</w:t>
      </w:r>
    </w:p>
    <w:p w:rsidR="0053115F" w:rsidRPr="004A4237" w:rsidRDefault="0053115F" w:rsidP="00A953F4">
      <w:pPr>
        <w:pStyle w:val="Ttulo5"/>
        <w:numPr>
          <w:ilvl w:val="4"/>
          <w:numId w:val="4"/>
        </w:numPr>
        <w:tabs>
          <w:tab w:val="left" w:pos="993"/>
        </w:tabs>
        <w:spacing w:after="60"/>
        <w:ind w:left="992" w:hanging="992"/>
        <w:jc w:val="both"/>
        <w:rPr>
          <w:sz w:val="20"/>
          <w:szCs w:val="20"/>
        </w:rPr>
      </w:pPr>
      <w:r w:rsidRPr="004A4237">
        <w:rPr>
          <w:sz w:val="20"/>
          <w:szCs w:val="20"/>
        </w:rPr>
        <w:t>Coordinar, documentar y dar seguimiento a las actividades de los grupos de soporte que la Unidad de Informática y Comunicaciones defina, hasta la solución de las solicitudes  generadas por los usuarios de la Infraestructura de TIC.</w:t>
      </w:r>
    </w:p>
    <w:p w:rsidR="0053115F" w:rsidRPr="004A4237" w:rsidRDefault="0053115F" w:rsidP="00A953F4">
      <w:pPr>
        <w:pStyle w:val="Ttulo5"/>
        <w:numPr>
          <w:ilvl w:val="4"/>
          <w:numId w:val="4"/>
        </w:numPr>
        <w:tabs>
          <w:tab w:val="left" w:pos="993"/>
        </w:tabs>
        <w:spacing w:after="60"/>
        <w:ind w:left="992" w:hanging="992"/>
        <w:jc w:val="both"/>
        <w:rPr>
          <w:sz w:val="20"/>
          <w:szCs w:val="20"/>
        </w:rPr>
      </w:pPr>
      <w:r w:rsidRPr="004A4237">
        <w:rPr>
          <w:sz w:val="20"/>
          <w:szCs w:val="20"/>
        </w:rPr>
        <w:t xml:space="preserve">Cerrar los </w:t>
      </w:r>
      <w:r w:rsidR="00A02DAE" w:rsidRPr="004A4237">
        <w:rPr>
          <w:sz w:val="20"/>
          <w:szCs w:val="20"/>
        </w:rPr>
        <w:t xml:space="preserve">eventos, </w:t>
      </w:r>
      <w:r w:rsidRPr="004A4237">
        <w:rPr>
          <w:sz w:val="20"/>
          <w:szCs w:val="20"/>
        </w:rPr>
        <w:t>incidentes</w:t>
      </w:r>
      <w:r w:rsidR="00A02DAE" w:rsidRPr="004A4237">
        <w:rPr>
          <w:sz w:val="20"/>
          <w:szCs w:val="20"/>
        </w:rPr>
        <w:t xml:space="preserve">, </w:t>
      </w:r>
      <w:r w:rsidRPr="004A4237">
        <w:rPr>
          <w:sz w:val="20"/>
          <w:szCs w:val="20"/>
        </w:rPr>
        <w:t>requerimientos,</w:t>
      </w:r>
      <w:r w:rsidR="00A02DAE" w:rsidRPr="004A4237">
        <w:rPr>
          <w:sz w:val="20"/>
          <w:szCs w:val="20"/>
        </w:rPr>
        <w:t xml:space="preserve"> problemas</w:t>
      </w:r>
      <w:r w:rsidR="00A95DDF">
        <w:rPr>
          <w:sz w:val="20"/>
          <w:szCs w:val="20"/>
        </w:rPr>
        <w:t xml:space="preserve"> </w:t>
      </w:r>
      <w:r w:rsidR="00A02DAE" w:rsidRPr="004A4237">
        <w:rPr>
          <w:sz w:val="20"/>
          <w:szCs w:val="20"/>
        </w:rPr>
        <w:t>y cambios</w:t>
      </w:r>
      <w:r w:rsidRPr="004A4237">
        <w:rPr>
          <w:sz w:val="20"/>
          <w:szCs w:val="20"/>
        </w:rPr>
        <w:t xml:space="preserve">  sólo después de consultar con el usuario </w:t>
      </w:r>
      <w:r w:rsidR="00A02DAE" w:rsidRPr="004A4237">
        <w:rPr>
          <w:sz w:val="20"/>
          <w:szCs w:val="20"/>
        </w:rPr>
        <w:t xml:space="preserve">o responsable </w:t>
      </w:r>
      <w:r w:rsidRPr="004A4237">
        <w:rPr>
          <w:sz w:val="20"/>
          <w:szCs w:val="20"/>
        </w:rPr>
        <w:t>la conclusión de los mismos.</w:t>
      </w:r>
    </w:p>
    <w:p w:rsidR="0053115F" w:rsidRPr="004A4237" w:rsidRDefault="0053115F" w:rsidP="00A953F4">
      <w:pPr>
        <w:pStyle w:val="Ttulo5"/>
        <w:numPr>
          <w:ilvl w:val="4"/>
          <w:numId w:val="4"/>
        </w:numPr>
        <w:tabs>
          <w:tab w:val="left" w:pos="993"/>
        </w:tabs>
        <w:spacing w:after="60"/>
        <w:ind w:left="992" w:hanging="992"/>
        <w:jc w:val="both"/>
        <w:rPr>
          <w:sz w:val="20"/>
          <w:szCs w:val="20"/>
        </w:rPr>
      </w:pPr>
      <w:r w:rsidRPr="004A4237">
        <w:rPr>
          <w:sz w:val="20"/>
          <w:szCs w:val="20"/>
        </w:rPr>
        <w:t xml:space="preserve">Verificar que en la atención de problemas, se encuentren y documenten las causas raíz, registrando estas causas en el sistema. </w:t>
      </w:r>
    </w:p>
    <w:p w:rsidR="00A02DAE" w:rsidRPr="004A4237" w:rsidRDefault="00A02DAE" w:rsidP="00A953F4">
      <w:pPr>
        <w:pStyle w:val="Ttulo5"/>
        <w:numPr>
          <w:ilvl w:val="4"/>
          <w:numId w:val="4"/>
        </w:numPr>
        <w:tabs>
          <w:tab w:val="left" w:pos="993"/>
        </w:tabs>
        <w:spacing w:after="60"/>
        <w:ind w:left="992" w:hanging="992"/>
        <w:jc w:val="both"/>
        <w:rPr>
          <w:sz w:val="20"/>
          <w:szCs w:val="20"/>
        </w:rPr>
      </w:pPr>
      <w:r w:rsidRPr="004A4237">
        <w:rPr>
          <w:sz w:val="20"/>
          <w:szCs w:val="20"/>
        </w:rPr>
        <w:t xml:space="preserve">Realizar y procesar los resultados de las encuestas de satisfacción. </w:t>
      </w:r>
    </w:p>
    <w:p w:rsidR="0053115F" w:rsidRPr="004A4237" w:rsidRDefault="0053115F" w:rsidP="00A953F4">
      <w:pPr>
        <w:pStyle w:val="Ttulo5"/>
        <w:numPr>
          <w:ilvl w:val="4"/>
          <w:numId w:val="4"/>
        </w:numPr>
        <w:tabs>
          <w:tab w:val="left" w:pos="993"/>
        </w:tabs>
        <w:spacing w:after="60"/>
        <w:ind w:left="992" w:hanging="992"/>
        <w:jc w:val="both"/>
        <w:rPr>
          <w:sz w:val="20"/>
          <w:szCs w:val="20"/>
        </w:rPr>
      </w:pPr>
      <w:r w:rsidRPr="004A4237">
        <w:rPr>
          <w:sz w:val="20"/>
          <w:szCs w:val="20"/>
        </w:rPr>
        <w:t>Actualizar en el sistema la base de conocimientos para la atención de incidentes, problemas y cambios por parte de los grupos de soporte.</w:t>
      </w:r>
    </w:p>
    <w:p w:rsidR="0053115F" w:rsidRDefault="0053115F" w:rsidP="00A953F4">
      <w:pPr>
        <w:pStyle w:val="Ttulo5"/>
        <w:numPr>
          <w:ilvl w:val="4"/>
          <w:numId w:val="4"/>
        </w:numPr>
        <w:tabs>
          <w:tab w:val="left" w:pos="993"/>
        </w:tabs>
        <w:spacing w:after="60"/>
        <w:ind w:left="992" w:hanging="992"/>
        <w:jc w:val="both"/>
        <w:rPr>
          <w:sz w:val="20"/>
          <w:szCs w:val="20"/>
        </w:rPr>
      </w:pPr>
      <w:r>
        <w:rPr>
          <w:sz w:val="20"/>
          <w:szCs w:val="20"/>
        </w:rPr>
        <w:t>Verificar que se restauren los servicios después de desastres o eventos de afectación masiva y dejar un registro de esta verificación.</w:t>
      </w:r>
    </w:p>
    <w:p w:rsidR="0053115F" w:rsidRDefault="0053115F" w:rsidP="00A953F4">
      <w:pPr>
        <w:pStyle w:val="Ttulo5"/>
        <w:numPr>
          <w:ilvl w:val="4"/>
          <w:numId w:val="4"/>
        </w:numPr>
        <w:tabs>
          <w:tab w:val="left" w:pos="993"/>
        </w:tabs>
        <w:spacing w:after="60"/>
        <w:ind w:left="992" w:hanging="992"/>
        <w:jc w:val="both"/>
        <w:rPr>
          <w:sz w:val="20"/>
          <w:szCs w:val="20"/>
        </w:rPr>
      </w:pPr>
      <w:r>
        <w:rPr>
          <w:sz w:val="20"/>
          <w:szCs w:val="20"/>
        </w:rPr>
        <w:t>Verificar el resultado de las encuestas de satisfacción a los usuarios y con base en los resultados establecer reuniones con los grupos de soporte y la Unidad  de Informática y Comunicaciones, con el fin de definir y coordinar la implementación de acciones de mejora.</w:t>
      </w:r>
    </w:p>
    <w:p w:rsidR="0053115F" w:rsidRDefault="0053115F" w:rsidP="00A953F4">
      <w:pPr>
        <w:pStyle w:val="Ttulo5"/>
        <w:numPr>
          <w:ilvl w:val="4"/>
          <w:numId w:val="4"/>
        </w:numPr>
        <w:tabs>
          <w:tab w:val="left" w:pos="993"/>
        </w:tabs>
        <w:spacing w:after="60"/>
        <w:ind w:left="992" w:hanging="992"/>
        <w:jc w:val="both"/>
        <w:rPr>
          <w:sz w:val="20"/>
          <w:szCs w:val="20"/>
        </w:rPr>
      </w:pPr>
      <w:r>
        <w:rPr>
          <w:sz w:val="20"/>
          <w:szCs w:val="20"/>
        </w:rPr>
        <w:t>Procesar, obtener, emitir los reportes que la Unidad de Informática y Comunicaciones indique.</w:t>
      </w:r>
    </w:p>
    <w:p w:rsidR="0053115F" w:rsidRDefault="0053115F" w:rsidP="00A953F4">
      <w:pPr>
        <w:pStyle w:val="Ttulo5"/>
        <w:numPr>
          <w:ilvl w:val="4"/>
          <w:numId w:val="4"/>
        </w:numPr>
        <w:tabs>
          <w:tab w:val="left" w:pos="993"/>
        </w:tabs>
        <w:spacing w:after="60"/>
        <w:ind w:left="992" w:hanging="992"/>
        <w:jc w:val="both"/>
        <w:rPr>
          <w:sz w:val="20"/>
          <w:szCs w:val="20"/>
        </w:rPr>
      </w:pPr>
      <w:r>
        <w:rPr>
          <w:sz w:val="20"/>
          <w:szCs w:val="20"/>
        </w:rPr>
        <w:t>Respaldo de la información generada, tanto de sus actividades como de la contenida en el sistema empleado para la mesa de ayuda, cuando la Unidad de Informática y Comunicaciones no pueda realizar el respaldo de la información generada en el sistema.</w:t>
      </w:r>
    </w:p>
    <w:p w:rsidR="00CB6762" w:rsidRDefault="00CB6762" w:rsidP="00A953F4">
      <w:pPr>
        <w:pStyle w:val="Ttulo2"/>
        <w:keepNext/>
        <w:tabs>
          <w:tab w:val="left" w:pos="576"/>
        </w:tabs>
        <w:spacing w:after="60"/>
        <w:ind w:left="576" w:hanging="576"/>
        <w:jc w:val="both"/>
        <w:rPr>
          <w:kern w:val="32"/>
          <w:sz w:val="20"/>
          <w:szCs w:val="20"/>
        </w:rPr>
      </w:pPr>
    </w:p>
    <w:p w:rsidR="0053115F" w:rsidRDefault="0053115F" w:rsidP="00A953F4">
      <w:pPr>
        <w:pStyle w:val="Ttulo2"/>
        <w:tabs>
          <w:tab w:val="left" w:pos="576"/>
        </w:tabs>
        <w:spacing w:after="60"/>
        <w:ind w:left="576" w:hanging="576"/>
        <w:jc w:val="both"/>
        <w:rPr>
          <w:kern w:val="32"/>
          <w:sz w:val="20"/>
          <w:szCs w:val="20"/>
        </w:rPr>
      </w:pPr>
      <w:bookmarkStart w:id="9" w:name="_Toc305774062"/>
      <w:r>
        <w:rPr>
          <w:kern w:val="32"/>
          <w:sz w:val="20"/>
          <w:szCs w:val="20"/>
        </w:rPr>
        <w:t>2.7</w:t>
      </w:r>
      <w:r>
        <w:rPr>
          <w:kern w:val="32"/>
          <w:sz w:val="20"/>
          <w:szCs w:val="20"/>
        </w:rPr>
        <w:tab/>
      </w:r>
      <w:r w:rsidR="002761A6">
        <w:rPr>
          <w:b/>
          <w:kern w:val="32"/>
          <w:sz w:val="20"/>
          <w:szCs w:val="20"/>
        </w:rPr>
        <w:t>H</w:t>
      </w:r>
      <w:r w:rsidR="002761A6" w:rsidRPr="002761A6">
        <w:rPr>
          <w:b/>
          <w:kern w:val="32"/>
          <w:sz w:val="20"/>
          <w:szCs w:val="20"/>
        </w:rPr>
        <w:t>erramientas de control y actividades relacionadas</w:t>
      </w:r>
      <w:bookmarkEnd w:id="9"/>
      <w:r w:rsidR="002761A6">
        <w:rPr>
          <w:kern w:val="32"/>
          <w:sz w:val="20"/>
          <w:szCs w:val="20"/>
        </w:rPr>
        <w:t xml:space="preserve"> </w:t>
      </w:r>
    </w:p>
    <w:p w:rsidR="0053115F" w:rsidRDefault="0053115F" w:rsidP="00A953F4">
      <w:pPr>
        <w:tabs>
          <w:tab w:val="left" w:pos="720"/>
        </w:tabs>
        <w:spacing w:after="60"/>
        <w:ind w:left="720" w:hanging="720"/>
        <w:jc w:val="both"/>
        <w:rPr>
          <w:sz w:val="20"/>
          <w:szCs w:val="20"/>
        </w:rPr>
      </w:pPr>
      <w:r>
        <w:rPr>
          <w:sz w:val="22"/>
          <w:szCs w:val="22"/>
        </w:rPr>
        <w:lastRenderedPageBreak/>
        <w:t>2.7.1</w:t>
      </w:r>
      <w:r>
        <w:rPr>
          <w:sz w:val="22"/>
          <w:szCs w:val="22"/>
        </w:rPr>
        <w:tab/>
      </w:r>
      <w:r>
        <w:rPr>
          <w:sz w:val="20"/>
          <w:szCs w:val="20"/>
        </w:rPr>
        <w:t xml:space="preserve">El proveedor debe </w:t>
      </w:r>
      <w:r w:rsidR="00F6399E">
        <w:rPr>
          <w:sz w:val="20"/>
          <w:szCs w:val="20"/>
        </w:rPr>
        <w:t xml:space="preserve">de </w:t>
      </w:r>
      <w:r w:rsidR="00CB6762">
        <w:rPr>
          <w:sz w:val="20"/>
          <w:szCs w:val="20"/>
        </w:rPr>
        <w:t xml:space="preserve"> </w:t>
      </w:r>
      <w:r>
        <w:rPr>
          <w:sz w:val="20"/>
          <w:szCs w:val="20"/>
        </w:rPr>
        <w:t xml:space="preserve">mantener </w:t>
      </w:r>
      <w:r w:rsidR="00F6399E">
        <w:rPr>
          <w:sz w:val="20"/>
          <w:szCs w:val="20"/>
        </w:rPr>
        <w:t xml:space="preserve">en </w:t>
      </w:r>
      <w:r w:rsidR="00ED1932">
        <w:rPr>
          <w:sz w:val="20"/>
          <w:szCs w:val="20"/>
        </w:rPr>
        <w:t>óptimas</w:t>
      </w:r>
      <w:r w:rsidR="00F6399E">
        <w:rPr>
          <w:sz w:val="20"/>
          <w:szCs w:val="20"/>
        </w:rPr>
        <w:t xml:space="preserve"> condiciones de operación </w:t>
      </w:r>
      <w:r>
        <w:rPr>
          <w:sz w:val="20"/>
          <w:szCs w:val="20"/>
        </w:rPr>
        <w:t xml:space="preserve">durante la vigencia del contrato;  Unicenter Service Plus ServiceDesk  de CA (Computer Associates) cubriendo  los siguientes aspectos: </w:t>
      </w:r>
    </w:p>
    <w:p w:rsidR="0053115F" w:rsidRDefault="0053115F" w:rsidP="00A953F4">
      <w:pPr>
        <w:pStyle w:val="Ttulo4"/>
        <w:tabs>
          <w:tab w:val="left" w:pos="864"/>
        </w:tabs>
        <w:spacing w:after="60"/>
        <w:ind w:left="864" w:hanging="864"/>
        <w:jc w:val="both"/>
        <w:rPr>
          <w:sz w:val="20"/>
          <w:szCs w:val="20"/>
        </w:rPr>
      </w:pPr>
      <w:r>
        <w:rPr>
          <w:sz w:val="20"/>
          <w:szCs w:val="20"/>
        </w:rPr>
        <w:t>2.7.1.1</w:t>
      </w:r>
      <w:r>
        <w:rPr>
          <w:sz w:val="20"/>
          <w:szCs w:val="20"/>
        </w:rPr>
        <w:tab/>
      </w:r>
      <w:r w:rsidR="00F6399E">
        <w:rPr>
          <w:sz w:val="20"/>
          <w:szCs w:val="20"/>
        </w:rPr>
        <w:t>D</w:t>
      </w:r>
      <w:r>
        <w:rPr>
          <w:sz w:val="20"/>
          <w:szCs w:val="20"/>
        </w:rPr>
        <w:t>ar mantenimiento  al programa Unicenter Service Plus Service Desk  para 10 nodos</w:t>
      </w:r>
      <w:r w:rsidR="00F6399E">
        <w:rPr>
          <w:sz w:val="20"/>
          <w:szCs w:val="20"/>
        </w:rPr>
        <w:t>.</w:t>
      </w:r>
      <w:r>
        <w:rPr>
          <w:sz w:val="20"/>
          <w:szCs w:val="20"/>
        </w:rPr>
        <w:t xml:space="preserve"> </w:t>
      </w:r>
    </w:p>
    <w:p w:rsidR="0053115F" w:rsidRDefault="0053115F" w:rsidP="00A953F4">
      <w:pPr>
        <w:pStyle w:val="Ttulo4"/>
        <w:spacing w:after="60"/>
        <w:ind w:left="864" w:hanging="864"/>
        <w:jc w:val="both"/>
        <w:rPr>
          <w:sz w:val="20"/>
          <w:szCs w:val="20"/>
        </w:rPr>
      </w:pPr>
      <w:r>
        <w:rPr>
          <w:sz w:val="20"/>
          <w:szCs w:val="20"/>
        </w:rPr>
        <w:t>2.7.1.2</w:t>
      </w:r>
      <w:r>
        <w:rPr>
          <w:sz w:val="20"/>
          <w:szCs w:val="20"/>
        </w:rPr>
        <w:tab/>
      </w:r>
      <w:r w:rsidR="00F6399E">
        <w:rPr>
          <w:sz w:val="20"/>
          <w:szCs w:val="20"/>
        </w:rPr>
        <w:t>R</w:t>
      </w:r>
      <w:r>
        <w:rPr>
          <w:sz w:val="20"/>
          <w:szCs w:val="20"/>
        </w:rPr>
        <w:t xml:space="preserve">ealizar las modificaciones de operación que se requieran,  a través de un Partner de Computer </w:t>
      </w:r>
      <w:r w:rsidR="00201FB3">
        <w:rPr>
          <w:sz w:val="20"/>
          <w:szCs w:val="20"/>
        </w:rPr>
        <w:t>Associates</w:t>
      </w:r>
      <w:r>
        <w:rPr>
          <w:sz w:val="20"/>
          <w:szCs w:val="20"/>
        </w:rPr>
        <w:t xml:space="preserve"> o del  mismo proveedor,  si este es un Partner autorizado de Computer Associates sin costo adicional al CENAM.</w:t>
      </w:r>
    </w:p>
    <w:p w:rsidR="0053115F" w:rsidRDefault="0053115F" w:rsidP="00A953F4">
      <w:pPr>
        <w:pStyle w:val="Ttulo4"/>
        <w:spacing w:after="60"/>
        <w:ind w:left="864" w:hanging="864"/>
        <w:jc w:val="both"/>
        <w:rPr>
          <w:sz w:val="20"/>
          <w:szCs w:val="20"/>
        </w:rPr>
      </w:pPr>
      <w:r>
        <w:rPr>
          <w:sz w:val="20"/>
          <w:szCs w:val="20"/>
        </w:rPr>
        <w:t>2.7.1.3</w:t>
      </w:r>
      <w:r>
        <w:rPr>
          <w:sz w:val="20"/>
          <w:szCs w:val="20"/>
        </w:rPr>
        <w:tab/>
        <w:t>Crear y mantener actualizada las CI’s (Configuration Ítems) o componentes físicos y lógicos de la infraestructura de la Tecnología de Información y Comunicaciones (TIC)  del CENAM.</w:t>
      </w:r>
    </w:p>
    <w:p w:rsidR="0053115F" w:rsidRDefault="0053115F" w:rsidP="00A953F4">
      <w:pPr>
        <w:pStyle w:val="Ttulo4"/>
        <w:spacing w:after="60"/>
        <w:ind w:left="864" w:hanging="864"/>
        <w:jc w:val="both"/>
        <w:rPr>
          <w:sz w:val="20"/>
          <w:szCs w:val="20"/>
        </w:rPr>
      </w:pPr>
      <w:r>
        <w:rPr>
          <w:sz w:val="20"/>
          <w:szCs w:val="20"/>
        </w:rPr>
        <w:t>2.7.1.4</w:t>
      </w:r>
      <w:r>
        <w:rPr>
          <w:sz w:val="20"/>
          <w:szCs w:val="20"/>
        </w:rPr>
        <w:tab/>
        <w:t>Crear y mantener actualizada  la CMDB (Configuration Management Data Base)  con la información de los CI’s que pertenecen a la infraestructura de la Tecnología de Información y Comunicaciones (TIC) del CENAM.</w:t>
      </w:r>
    </w:p>
    <w:p w:rsidR="0053115F" w:rsidRDefault="0053115F" w:rsidP="00A953F4">
      <w:pPr>
        <w:pStyle w:val="Ttulo4"/>
        <w:spacing w:after="60"/>
        <w:ind w:left="864" w:hanging="864"/>
        <w:jc w:val="both"/>
        <w:rPr>
          <w:sz w:val="20"/>
          <w:szCs w:val="20"/>
        </w:rPr>
      </w:pPr>
      <w:r>
        <w:rPr>
          <w:sz w:val="20"/>
          <w:szCs w:val="20"/>
        </w:rPr>
        <w:t>2.7.1.5</w:t>
      </w:r>
      <w:r>
        <w:rPr>
          <w:sz w:val="20"/>
          <w:szCs w:val="20"/>
        </w:rPr>
        <w:tab/>
        <w:t>Manejo del proceso de administración de problemas.</w:t>
      </w:r>
    </w:p>
    <w:p w:rsidR="0053115F" w:rsidRDefault="0053115F" w:rsidP="00A953F4">
      <w:pPr>
        <w:pStyle w:val="Ttulo4"/>
        <w:spacing w:after="60"/>
        <w:ind w:left="864" w:hanging="864"/>
        <w:jc w:val="both"/>
        <w:rPr>
          <w:sz w:val="20"/>
          <w:szCs w:val="20"/>
        </w:rPr>
      </w:pPr>
      <w:r>
        <w:rPr>
          <w:sz w:val="20"/>
          <w:szCs w:val="20"/>
        </w:rPr>
        <w:t>2.7.1.6</w:t>
      </w:r>
      <w:r>
        <w:rPr>
          <w:sz w:val="20"/>
          <w:szCs w:val="20"/>
        </w:rPr>
        <w:tab/>
        <w:t>Manejo del proceso administración de cambios.</w:t>
      </w:r>
    </w:p>
    <w:p w:rsidR="0053115F" w:rsidRDefault="0053115F" w:rsidP="00A953F4">
      <w:pPr>
        <w:pStyle w:val="Ttulo4"/>
        <w:spacing w:after="60"/>
        <w:ind w:left="864" w:hanging="864"/>
        <w:jc w:val="both"/>
        <w:rPr>
          <w:sz w:val="20"/>
          <w:szCs w:val="20"/>
        </w:rPr>
      </w:pPr>
      <w:r>
        <w:rPr>
          <w:sz w:val="20"/>
          <w:szCs w:val="20"/>
        </w:rPr>
        <w:t>2.7.1.7</w:t>
      </w:r>
      <w:r>
        <w:rPr>
          <w:sz w:val="20"/>
          <w:szCs w:val="20"/>
        </w:rPr>
        <w:tab/>
        <w:t>Manejo de severidades en varios niveles, con diferentes acciones de escalación automática.</w:t>
      </w:r>
    </w:p>
    <w:p w:rsidR="0053115F" w:rsidRDefault="0053115F" w:rsidP="00A953F4">
      <w:pPr>
        <w:pStyle w:val="Ttulo4"/>
        <w:spacing w:after="60"/>
        <w:ind w:left="864" w:hanging="864"/>
        <w:jc w:val="both"/>
        <w:rPr>
          <w:sz w:val="20"/>
          <w:szCs w:val="20"/>
        </w:rPr>
      </w:pPr>
      <w:r>
        <w:rPr>
          <w:sz w:val="20"/>
          <w:szCs w:val="20"/>
        </w:rPr>
        <w:t>2.7.1.8</w:t>
      </w:r>
      <w:r>
        <w:rPr>
          <w:sz w:val="20"/>
          <w:szCs w:val="20"/>
        </w:rPr>
        <w:tab/>
        <w:t>Manejo de niveles de servicio de acuerdo a severidades y tipos de problema.</w:t>
      </w:r>
    </w:p>
    <w:p w:rsidR="0053115F" w:rsidRDefault="0053115F" w:rsidP="00A953F4">
      <w:pPr>
        <w:pStyle w:val="Ttulo4"/>
        <w:spacing w:after="60"/>
        <w:ind w:left="862" w:hanging="862"/>
        <w:jc w:val="both"/>
        <w:rPr>
          <w:sz w:val="20"/>
          <w:szCs w:val="20"/>
        </w:rPr>
      </w:pPr>
      <w:r>
        <w:rPr>
          <w:sz w:val="20"/>
          <w:szCs w:val="20"/>
        </w:rPr>
        <w:t>2.7.1.9</w:t>
      </w:r>
      <w:r>
        <w:rPr>
          <w:sz w:val="20"/>
          <w:szCs w:val="20"/>
        </w:rPr>
        <w:tab/>
        <w:t>Notificaciones automáticas al personal  involucrado de acuerdo a niveles de servicio no cumplidos.</w:t>
      </w:r>
    </w:p>
    <w:p w:rsidR="0053115F" w:rsidRDefault="0053115F" w:rsidP="00A953F4">
      <w:pPr>
        <w:pStyle w:val="Ttulo4"/>
        <w:spacing w:after="60"/>
        <w:ind w:left="862" w:hanging="862"/>
        <w:jc w:val="both"/>
        <w:rPr>
          <w:sz w:val="20"/>
          <w:szCs w:val="20"/>
        </w:rPr>
      </w:pPr>
      <w:r>
        <w:rPr>
          <w:sz w:val="20"/>
          <w:szCs w:val="20"/>
        </w:rPr>
        <w:t>2.7.1.10</w:t>
      </w:r>
      <w:r>
        <w:rPr>
          <w:sz w:val="20"/>
          <w:szCs w:val="20"/>
        </w:rPr>
        <w:tab/>
        <w:t>Manejo de varios estados en los tickets, registrando la hora y fecha en que cada evento ha ocurrido dentro de un ticket.</w:t>
      </w:r>
    </w:p>
    <w:p w:rsidR="0053115F" w:rsidRDefault="0053115F" w:rsidP="00A953F4">
      <w:pPr>
        <w:pStyle w:val="Ttulo4"/>
        <w:spacing w:after="60"/>
        <w:ind w:left="862" w:hanging="862"/>
        <w:jc w:val="both"/>
        <w:rPr>
          <w:sz w:val="20"/>
          <w:szCs w:val="20"/>
        </w:rPr>
      </w:pPr>
      <w:r>
        <w:rPr>
          <w:sz w:val="20"/>
          <w:szCs w:val="20"/>
        </w:rPr>
        <w:t>2.7.1.11</w:t>
      </w:r>
      <w:r>
        <w:rPr>
          <w:sz w:val="20"/>
          <w:szCs w:val="20"/>
        </w:rPr>
        <w:tab/>
        <w:t>Manejo de diferentes tipos de severidad en eventos de servicio diferenciados de los eventos de soporte correctivo.</w:t>
      </w:r>
    </w:p>
    <w:p w:rsidR="0053115F" w:rsidRDefault="0053115F" w:rsidP="00A953F4">
      <w:pPr>
        <w:pStyle w:val="Ttulo4"/>
        <w:spacing w:after="60"/>
        <w:ind w:left="862" w:hanging="862"/>
        <w:jc w:val="both"/>
        <w:rPr>
          <w:sz w:val="20"/>
          <w:szCs w:val="20"/>
        </w:rPr>
      </w:pPr>
      <w:r>
        <w:rPr>
          <w:sz w:val="20"/>
          <w:szCs w:val="20"/>
        </w:rPr>
        <w:t>2.7.1.12</w:t>
      </w:r>
      <w:r>
        <w:rPr>
          <w:sz w:val="20"/>
          <w:szCs w:val="20"/>
        </w:rPr>
        <w:tab/>
        <w:t>Visualización de tickets por estados, categoría, usuario, área, ingeniero asignado.</w:t>
      </w:r>
    </w:p>
    <w:p w:rsidR="0053115F" w:rsidRDefault="0053115F" w:rsidP="00A953F4">
      <w:pPr>
        <w:pStyle w:val="Ttulo4"/>
        <w:spacing w:after="60"/>
        <w:ind w:left="862" w:hanging="862"/>
        <w:jc w:val="both"/>
        <w:rPr>
          <w:sz w:val="20"/>
          <w:szCs w:val="20"/>
        </w:rPr>
      </w:pPr>
      <w:r>
        <w:rPr>
          <w:sz w:val="20"/>
          <w:szCs w:val="20"/>
        </w:rPr>
        <w:t>2.7.1.13</w:t>
      </w:r>
      <w:r>
        <w:rPr>
          <w:sz w:val="20"/>
          <w:szCs w:val="20"/>
        </w:rPr>
        <w:tab/>
        <w:t>Manejo automático de  porcentaje de  efectividad por ingeniero dependiendo de cumplimiento de niveles de servicio.</w:t>
      </w:r>
    </w:p>
    <w:p w:rsidR="0053115F" w:rsidRDefault="0053115F" w:rsidP="00A953F4">
      <w:pPr>
        <w:pStyle w:val="Ttulo4"/>
        <w:spacing w:after="60"/>
        <w:ind w:left="862" w:hanging="862"/>
        <w:jc w:val="both"/>
        <w:rPr>
          <w:sz w:val="20"/>
          <w:szCs w:val="20"/>
        </w:rPr>
      </w:pPr>
      <w:r>
        <w:rPr>
          <w:sz w:val="20"/>
          <w:szCs w:val="20"/>
        </w:rPr>
        <w:t>2.7.1.14</w:t>
      </w:r>
      <w:r>
        <w:rPr>
          <w:sz w:val="20"/>
          <w:szCs w:val="20"/>
        </w:rPr>
        <w:tab/>
        <w:t>Reporte automático de todas las acciones que se ejecutaron sobre un ticket con fecha y hora en cada una de ellas.</w:t>
      </w:r>
    </w:p>
    <w:p w:rsidR="0053115F" w:rsidRDefault="0053115F" w:rsidP="00A953F4">
      <w:pPr>
        <w:pStyle w:val="Ttulo4"/>
        <w:spacing w:after="60"/>
        <w:ind w:left="862" w:hanging="862"/>
        <w:jc w:val="both"/>
        <w:rPr>
          <w:sz w:val="20"/>
          <w:szCs w:val="20"/>
        </w:rPr>
      </w:pPr>
      <w:r>
        <w:rPr>
          <w:sz w:val="20"/>
          <w:szCs w:val="20"/>
        </w:rPr>
        <w:t>2.7.1.15</w:t>
      </w:r>
      <w:r>
        <w:rPr>
          <w:sz w:val="20"/>
          <w:szCs w:val="20"/>
        </w:rPr>
        <w:tab/>
        <w:t>Manejo de base de conocimientos.</w:t>
      </w:r>
    </w:p>
    <w:p w:rsidR="0053115F" w:rsidRDefault="0053115F" w:rsidP="00A953F4">
      <w:pPr>
        <w:pStyle w:val="Ttulo4"/>
        <w:spacing w:after="60"/>
        <w:ind w:left="862" w:hanging="862"/>
        <w:jc w:val="both"/>
        <w:rPr>
          <w:sz w:val="20"/>
          <w:szCs w:val="20"/>
        </w:rPr>
      </w:pPr>
      <w:r>
        <w:rPr>
          <w:sz w:val="20"/>
          <w:szCs w:val="20"/>
        </w:rPr>
        <w:t>2.7.1.16</w:t>
      </w:r>
      <w:r>
        <w:rPr>
          <w:sz w:val="20"/>
          <w:szCs w:val="20"/>
        </w:rPr>
        <w:tab/>
        <w:t>Registro de hora de llamada, hora de atención del problema</w:t>
      </w:r>
      <w:r w:rsidR="00FF72E0">
        <w:rPr>
          <w:sz w:val="20"/>
          <w:szCs w:val="20"/>
        </w:rPr>
        <w:t>, tiempo de entrega</w:t>
      </w:r>
      <w:r>
        <w:rPr>
          <w:sz w:val="20"/>
          <w:szCs w:val="20"/>
        </w:rPr>
        <w:t xml:space="preserve"> y hora de solución del problema como mínimo.</w:t>
      </w:r>
    </w:p>
    <w:p w:rsidR="0053115F" w:rsidRDefault="0053115F" w:rsidP="00A953F4">
      <w:pPr>
        <w:pStyle w:val="Ttulo4"/>
        <w:spacing w:after="60"/>
        <w:ind w:left="862" w:hanging="862"/>
        <w:jc w:val="both"/>
        <w:rPr>
          <w:sz w:val="20"/>
          <w:szCs w:val="20"/>
        </w:rPr>
      </w:pPr>
      <w:r>
        <w:rPr>
          <w:sz w:val="20"/>
          <w:szCs w:val="20"/>
        </w:rPr>
        <w:t>2.7.1.17</w:t>
      </w:r>
      <w:r>
        <w:rPr>
          <w:sz w:val="20"/>
          <w:szCs w:val="20"/>
        </w:rPr>
        <w:tab/>
        <w:t>Posibilidad de hacer adecuaciones de funcionalidad en el sistema sin costo adicional. (</w:t>
      </w:r>
      <w:r w:rsidR="00201FB3">
        <w:rPr>
          <w:sz w:val="20"/>
          <w:szCs w:val="20"/>
        </w:rPr>
        <w:t>Nuevos</w:t>
      </w:r>
      <w:r>
        <w:rPr>
          <w:sz w:val="20"/>
          <w:szCs w:val="20"/>
        </w:rPr>
        <w:t xml:space="preserve"> procesos, nuevos campos, reportes, acciones de notificación, etc.)</w:t>
      </w:r>
    </w:p>
    <w:p w:rsidR="0053115F" w:rsidRDefault="0053115F" w:rsidP="00A953F4">
      <w:pPr>
        <w:pStyle w:val="Ttulo4"/>
        <w:spacing w:after="60"/>
        <w:ind w:left="862" w:hanging="862"/>
        <w:jc w:val="both"/>
        <w:rPr>
          <w:sz w:val="20"/>
          <w:szCs w:val="20"/>
        </w:rPr>
      </w:pPr>
      <w:r>
        <w:rPr>
          <w:sz w:val="20"/>
          <w:szCs w:val="20"/>
        </w:rPr>
        <w:t>2.7.1.18</w:t>
      </w:r>
      <w:r>
        <w:rPr>
          <w:sz w:val="20"/>
          <w:szCs w:val="20"/>
        </w:rPr>
        <w:tab/>
        <w:t>Tabla de inventario de equipo de cómputo con manejo de números de inventario.</w:t>
      </w:r>
    </w:p>
    <w:p w:rsidR="0053115F" w:rsidRDefault="0053115F" w:rsidP="00A953F4">
      <w:pPr>
        <w:pStyle w:val="Ttulo4"/>
        <w:spacing w:after="60"/>
        <w:ind w:left="862" w:hanging="862"/>
        <w:jc w:val="both"/>
        <w:rPr>
          <w:sz w:val="20"/>
          <w:szCs w:val="20"/>
        </w:rPr>
      </w:pPr>
      <w:r>
        <w:rPr>
          <w:sz w:val="20"/>
          <w:szCs w:val="20"/>
        </w:rPr>
        <w:t>2.7.1.19</w:t>
      </w:r>
      <w:r>
        <w:rPr>
          <w:sz w:val="20"/>
          <w:szCs w:val="20"/>
        </w:rPr>
        <w:tab/>
        <w:t>Administración, configuración y soporte técnico del sistema y de todo su ambiente de trabajo incluyendo a los clientes.</w:t>
      </w:r>
    </w:p>
    <w:p w:rsidR="0053115F" w:rsidRDefault="0053115F" w:rsidP="00A953F4">
      <w:pPr>
        <w:pStyle w:val="Ttulo4"/>
        <w:spacing w:after="60"/>
        <w:ind w:left="862" w:hanging="862"/>
        <w:jc w:val="both"/>
        <w:rPr>
          <w:sz w:val="20"/>
          <w:szCs w:val="20"/>
        </w:rPr>
      </w:pPr>
      <w:r>
        <w:rPr>
          <w:sz w:val="20"/>
          <w:szCs w:val="20"/>
        </w:rPr>
        <w:t>2.7.1.20</w:t>
      </w:r>
      <w:r>
        <w:rPr>
          <w:sz w:val="20"/>
          <w:szCs w:val="20"/>
        </w:rPr>
        <w:tab/>
        <w:t>Módulo para controlar las solicitudes de cambios  aplicaciones, con posibilidad de firmas electrónicas para autorizar un cambio. Posibilidad de dar seguimiento de cambios y mantenimiento a aplicaciones de acuerdo al analista asignado, tipo de requerimiento y estatus del requerimiento.</w:t>
      </w:r>
    </w:p>
    <w:p w:rsidR="00CB6762" w:rsidRPr="00CB6762" w:rsidRDefault="00CB6762" w:rsidP="00A953F4">
      <w:pPr>
        <w:jc w:val="both"/>
      </w:pPr>
    </w:p>
    <w:p w:rsidR="0053115F" w:rsidRDefault="0053115F" w:rsidP="00A953F4">
      <w:pPr>
        <w:pStyle w:val="Ttulo2"/>
        <w:tabs>
          <w:tab w:val="left" w:pos="576"/>
        </w:tabs>
        <w:spacing w:after="60"/>
        <w:ind w:left="576" w:hanging="576"/>
        <w:jc w:val="both"/>
        <w:rPr>
          <w:kern w:val="32"/>
          <w:sz w:val="20"/>
          <w:szCs w:val="20"/>
        </w:rPr>
      </w:pPr>
      <w:bookmarkStart w:id="10" w:name="_Toc305774063"/>
      <w:r>
        <w:rPr>
          <w:kern w:val="32"/>
          <w:sz w:val="20"/>
          <w:szCs w:val="20"/>
        </w:rPr>
        <w:t>2.8</w:t>
      </w:r>
      <w:r>
        <w:rPr>
          <w:kern w:val="32"/>
          <w:sz w:val="20"/>
          <w:szCs w:val="20"/>
        </w:rPr>
        <w:tab/>
      </w:r>
      <w:r w:rsidR="002761A6">
        <w:rPr>
          <w:b/>
          <w:kern w:val="32"/>
          <w:sz w:val="20"/>
          <w:szCs w:val="20"/>
        </w:rPr>
        <w:t>A</w:t>
      </w:r>
      <w:r w:rsidR="002761A6" w:rsidRPr="002761A6">
        <w:rPr>
          <w:b/>
          <w:kern w:val="32"/>
          <w:sz w:val="20"/>
          <w:szCs w:val="20"/>
        </w:rPr>
        <w:t>dministración de problemas</w:t>
      </w:r>
      <w:bookmarkEnd w:id="10"/>
    </w:p>
    <w:p w:rsidR="0053115F" w:rsidRDefault="0053115F" w:rsidP="00A953F4">
      <w:pPr>
        <w:pStyle w:val="Ttulo3"/>
        <w:tabs>
          <w:tab w:val="left" w:pos="720"/>
        </w:tabs>
        <w:spacing w:after="60"/>
        <w:ind w:left="720" w:hanging="720"/>
        <w:jc w:val="both"/>
        <w:rPr>
          <w:szCs w:val="20"/>
        </w:rPr>
      </w:pPr>
      <w:r>
        <w:rPr>
          <w:sz w:val="22"/>
          <w:szCs w:val="22"/>
        </w:rPr>
        <w:t>2.8.1</w:t>
      </w:r>
      <w:r>
        <w:rPr>
          <w:sz w:val="22"/>
          <w:szCs w:val="22"/>
        </w:rPr>
        <w:tab/>
      </w:r>
      <w:r w:rsidR="002761A6">
        <w:rPr>
          <w:b/>
          <w:szCs w:val="20"/>
        </w:rPr>
        <w:t>C</w:t>
      </w:r>
      <w:r w:rsidR="002761A6" w:rsidRPr="002761A6">
        <w:rPr>
          <w:b/>
          <w:szCs w:val="20"/>
        </w:rPr>
        <w:t>aracterísticas del servicio</w:t>
      </w:r>
    </w:p>
    <w:p w:rsidR="0053115F" w:rsidRDefault="0053115F" w:rsidP="00A953F4">
      <w:pPr>
        <w:pStyle w:val="Ttulo4"/>
        <w:tabs>
          <w:tab w:val="left" w:pos="864"/>
        </w:tabs>
        <w:spacing w:after="60"/>
        <w:ind w:left="864" w:hanging="864"/>
        <w:jc w:val="both"/>
        <w:rPr>
          <w:sz w:val="20"/>
          <w:szCs w:val="20"/>
        </w:rPr>
      </w:pPr>
      <w:r>
        <w:rPr>
          <w:sz w:val="20"/>
          <w:szCs w:val="20"/>
        </w:rPr>
        <w:t>2.8.1.1</w:t>
      </w:r>
      <w:r>
        <w:rPr>
          <w:sz w:val="20"/>
          <w:szCs w:val="20"/>
        </w:rPr>
        <w:tab/>
        <w:t>El proveedor deberá proporcionar al personal con los conocimientos, experiencia y habilidades tales que permita:</w:t>
      </w:r>
    </w:p>
    <w:p w:rsidR="0053115F" w:rsidRDefault="0053115F" w:rsidP="00A953F4">
      <w:pPr>
        <w:pStyle w:val="Ttulo5"/>
        <w:tabs>
          <w:tab w:val="left" w:pos="1008"/>
        </w:tabs>
        <w:spacing w:after="60"/>
        <w:ind w:left="1008" w:hanging="1008"/>
        <w:jc w:val="both"/>
        <w:rPr>
          <w:sz w:val="20"/>
          <w:szCs w:val="20"/>
        </w:rPr>
      </w:pPr>
      <w:r>
        <w:rPr>
          <w:sz w:val="20"/>
          <w:szCs w:val="20"/>
        </w:rPr>
        <w:t>2.8.1.1.1</w:t>
      </w:r>
      <w:r>
        <w:rPr>
          <w:sz w:val="20"/>
          <w:szCs w:val="20"/>
        </w:rPr>
        <w:tab/>
        <w:t>Informar a la mesa de ayuda si hay una solución temporal.</w:t>
      </w:r>
    </w:p>
    <w:p w:rsidR="0053115F" w:rsidRDefault="0053115F" w:rsidP="00A953F4">
      <w:pPr>
        <w:pStyle w:val="Ttulo5"/>
        <w:spacing w:after="60"/>
        <w:ind w:left="1008" w:hanging="1008"/>
        <w:jc w:val="both"/>
        <w:rPr>
          <w:sz w:val="20"/>
          <w:szCs w:val="20"/>
        </w:rPr>
      </w:pPr>
      <w:r>
        <w:rPr>
          <w:sz w:val="20"/>
          <w:szCs w:val="20"/>
        </w:rPr>
        <w:t>2.8.1.1.2</w:t>
      </w:r>
      <w:r>
        <w:rPr>
          <w:sz w:val="20"/>
          <w:szCs w:val="20"/>
        </w:rPr>
        <w:tab/>
        <w:t>Comparar las solicitudes  con errores conocidos, problemas, soluciones, cambios planeados y bases de conocimientos.</w:t>
      </w:r>
    </w:p>
    <w:p w:rsidR="0053115F" w:rsidRDefault="0053115F" w:rsidP="00A953F4">
      <w:pPr>
        <w:pStyle w:val="Ttulo5"/>
        <w:spacing w:after="60"/>
        <w:ind w:left="1008" w:hanging="1008"/>
        <w:jc w:val="both"/>
        <w:rPr>
          <w:sz w:val="20"/>
          <w:szCs w:val="20"/>
        </w:rPr>
      </w:pPr>
      <w:r>
        <w:rPr>
          <w:sz w:val="20"/>
          <w:szCs w:val="20"/>
        </w:rPr>
        <w:t>2.8.1.1.3</w:t>
      </w:r>
      <w:r>
        <w:rPr>
          <w:sz w:val="20"/>
          <w:szCs w:val="20"/>
        </w:rPr>
        <w:tab/>
        <w:t>Registrar acciones y detalles del proceso de solución.</w:t>
      </w:r>
    </w:p>
    <w:p w:rsidR="0053115F" w:rsidRDefault="0053115F" w:rsidP="00A953F4">
      <w:pPr>
        <w:pStyle w:val="Ttulo5"/>
        <w:spacing w:after="60"/>
        <w:ind w:left="1008" w:hanging="1008"/>
        <w:jc w:val="both"/>
        <w:rPr>
          <w:sz w:val="20"/>
          <w:szCs w:val="20"/>
        </w:rPr>
      </w:pPr>
      <w:r>
        <w:rPr>
          <w:sz w:val="20"/>
          <w:szCs w:val="20"/>
        </w:rPr>
        <w:t>2.8.1.1.4</w:t>
      </w:r>
      <w:r>
        <w:rPr>
          <w:sz w:val="20"/>
          <w:szCs w:val="20"/>
        </w:rPr>
        <w:tab/>
        <w:t>Regresar el incidente o requerimiento a la mesa de ayuda para que sea cerrado.</w:t>
      </w:r>
    </w:p>
    <w:p w:rsidR="0053115F" w:rsidRDefault="0053115F" w:rsidP="00A953F4">
      <w:pPr>
        <w:pStyle w:val="Ttulo5"/>
        <w:spacing w:after="60"/>
        <w:ind w:left="1008" w:hanging="1008"/>
        <w:jc w:val="both"/>
        <w:rPr>
          <w:sz w:val="20"/>
          <w:szCs w:val="20"/>
        </w:rPr>
      </w:pPr>
      <w:r>
        <w:rPr>
          <w:sz w:val="20"/>
          <w:szCs w:val="20"/>
        </w:rPr>
        <w:t>2.8.1.1.5</w:t>
      </w:r>
      <w:r>
        <w:rPr>
          <w:sz w:val="20"/>
          <w:szCs w:val="20"/>
        </w:rPr>
        <w:tab/>
        <w:t>Investigar detalles y diagnosticar los problemas   que le son asignados.</w:t>
      </w:r>
    </w:p>
    <w:p w:rsidR="0053115F" w:rsidRDefault="0053115F" w:rsidP="00A953F4">
      <w:pPr>
        <w:pStyle w:val="Ttulo5"/>
        <w:spacing w:after="60"/>
        <w:ind w:left="1008" w:hanging="1008"/>
        <w:jc w:val="both"/>
        <w:rPr>
          <w:sz w:val="20"/>
          <w:szCs w:val="20"/>
        </w:rPr>
      </w:pPr>
      <w:r>
        <w:rPr>
          <w:sz w:val="20"/>
          <w:szCs w:val="20"/>
        </w:rPr>
        <w:t>2.8.1.1.6</w:t>
      </w:r>
      <w:r>
        <w:rPr>
          <w:sz w:val="20"/>
          <w:szCs w:val="20"/>
        </w:rPr>
        <w:tab/>
        <w:t>Resolver los problemas de solicitudes que le son asignados.</w:t>
      </w:r>
    </w:p>
    <w:p w:rsidR="0053115F" w:rsidRDefault="0053115F" w:rsidP="00A953F4">
      <w:pPr>
        <w:pStyle w:val="Ttulo5"/>
        <w:spacing w:after="60"/>
        <w:ind w:left="1008" w:hanging="1008"/>
        <w:jc w:val="both"/>
        <w:rPr>
          <w:sz w:val="20"/>
          <w:szCs w:val="20"/>
        </w:rPr>
      </w:pPr>
      <w:r>
        <w:rPr>
          <w:sz w:val="20"/>
          <w:szCs w:val="20"/>
        </w:rPr>
        <w:t>2.8.1.1.7</w:t>
      </w:r>
      <w:r>
        <w:rPr>
          <w:sz w:val="20"/>
          <w:szCs w:val="20"/>
        </w:rPr>
        <w:tab/>
        <w:t>Encontrar la causa raíz de los problemas.</w:t>
      </w:r>
    </w:p>
    <w:p w:rsidR="0053115F" w:rsidRDefault="0053115F" w:rsidP="00A953F4">
      <w:pPr>
        <w:pStyle w:val="Ttulo5"/>
        <w:spacing w:after="60"/>
        <w:ind w:left="1008" w:hanging="1008"/>
        <w:jc w:val="both"/>
        <w:rPr>
          <w:sz w:val="20"/>
          <w:szCs w:val="20"/>
        </w:rPr>
      </w:pPr>
      <w:r>
        <w:rPr>
          <w:sz w:val="20"/>
          <w:szCs w:val="20"/>
        </w:rPr>
        <w:t>2.8.1.1.8</w:t>
      </w:r>
      <w:r>
        <w:rPr>
          <w:sz w:val="20"/>
          <w:szCs w:val="20"/>
        </w:rPr>
        <w:tab/>
        <w:t>Prevenir proactivamente la ocurrencia de incidentes, problemas y errores, mediante la identificación de problemas potenciales antes de que ocurran identificando los componentes vulnerables y los componentes con sobrecarga.</w:t>
      </w:r>
    </w:p>
    <w:p w:rsidR="0053115F" w:rsidRDefault="0053115F" w:rsidP="00A953F4">
      <w:pPr>
        <w:pStyle w:val="Ttulo5"/>
        <w:spacing w:after="60"/>
        <w:ind w:left="1008" w:hanging="1008"/>
        <w:jc w:val="both"/>
        <w:rPr>
          <w:sz w:val="20"/>
          <w:szCs w:val="20"/>
        </w:rPr>
      </w:pPr>
      <w:r>
        <w:rPr>
          <w:sz w:val="20"/>
          <w:szCs w:val="20"/>
        </w:rPr>
        <w:t>2.8.1.1.9</w:t>
      </w:r>
      <w:r>
        <w:rPr>
          <w:sz w:val="20"/>
          <w:szCs w:val="20"/>
        </w:rPr>
        <w:tab/>
        <w:t>Implementar de manera exitosa los cambios que se requieran.</w:t>
      </w:r>
    </w:p>
    <w:p w:rsidR="0053115F" w:rsidRDefault="0053115F" w:rsidP="00A953F4">
      <w:pPr>
        <w:pStyle w:val="Ttulo4"/>
        <w:tabs>
          <w:tab w:val="left" w:pos="864"/>
        </w:tabs>
        <w:spacing w:after="60"/>
        <w:ind w:left="864" w:hanging="864"/>
        <w:jc w:val="both"/>
        <w:rPr>
          <w:sz w:val="20"/>
          <w:szCs w:val="20"/>
        </w:rPr>
      </w:pPr>
      <w:r>
        <w:rPr>
          <w:sz w:val="20"/>
          <w:szCs w:val="20"/>
        </w:rPr>
        <w:t>2.8.1.2</w:t>
      </w:r>
      <w:r>
        <w:rPr>
          <w:sz w:val="20"/>
          <w:szCs w:val="20"/>
        </w:rPr>
        <w:tab/>
        <w:t>Se considera que un problema  está resuelto  cuando la funcionalidad original se restablece.</w:t>
      </w:r>
    </w:p>
    <w:p w:rsidR="0053115F" w:rsidRDefault="0053115F" w:rsidP="00A953F4">
      <w:pPr>
        <w:pStyle w:val="Ttulo4"/>
        <w:spacing w:after="60"/>
        <w:ind w:left="864" w:hanging="864"/>
        <w:jc w:val="both"/>
        <w:rPr>
          <w:sz w:val="20"/>
          <w:szCs w:val="20"/>
        </w:rPr>
      </w:pPr>
      <w:r>
        <w:rPr>
          <w:sz w:val="20"/>
          <w:szCs w:val="20"/>
        </w:rPr>
        <w:t>2.8.1.3</w:t>
      </w:r>
      <w:r>
        <w:rPr>
          <w:sz w:val="20"/>
          <w:szCs w:val="20"/>
        </w:rPr>
        <w:tab/>
        <w:t>El personal de atención en campo en  cada problema debe:</w:t>
      </w:r>
    </w:p>
    <w:p w:rsidR="0053115F" w:rsidRDefault="0053115F" w:rsidP="00A953F4">
      <w:pPr>
        <w:pStyle w:val="Ttulo5"/>
        <w:tabs>
          <w:tab w:val="left" w:pos="1008"/>
        </w:tabs>
        <w:spacing w:after="60"/>
        <w:ind w:left="1008" w:hanging="1008"/>
        <w:jc w:val="both"/>
        <w:rPr>
          <w:sz w:val="20"/>
          <w:szCs w:val="20"/>
        </w:rPr>
      </w:pPr>
      <w:r>
        <w:rPr>
          <w:sz w:val="20"/>
          <w:szCs w:val="20"/>
        </w:rPr>
        <w:t>2.8.1.3.1</w:t>
      </w:r>
      <w:r>
        <w:rPr>
          <w:sz w:val="20"/>
          <w:szCs w:val="20"/>
        </w:rPr>
        <w:tab/>
        <w:t>Identificar el problema</w:t>
      </w:r>
    </w:p>
    <w:p w:rsidR="0053115F" w:rsidRDefault="0053115F" w:rsidP="00A953F4">
      <w:pPr>
        <w:pStyle w:val="Ttulo5"/>
        <w:spacing w:after="60"/>
        <w:ind w:left="1008" w:hanging="1008"/>
        <w:jc w:val="both"/>
        <w:rPr>
          <w:sz w:val="20"/>
          <w:szCs w:val="20"/>
        </w:rPr>
      </w:pPr>
      <w:r>
        <w:rPr>
          <w:sz w:val="20"/>
          <w:szCs w:val="20"/>
        </w:rPr>
        <w:t>2.8.1.3.2</w:t>
      </w:r>
      <w:r>
        <w:rPr>
          <w:sz w:val="20"/>
          <w:szCs w:val="20"/>
        </w:rPr>
        <w:tab/>
        <w:t>Identificar la urgencia</w:t>
      </w:r>
    </w:p>
    <w:p w:rsidR="0053115F" w:rsidRDefault="0053115F" w:rsidP="00A953F4">
      <w:pPr>
        <w:pStyle w:val="Ttulo5"/>
        <w:spacing w:after="60"/>
        <w:ind w:left="1008" w:hanging="1008"/>
        <w:jc w:val="both"/>
        <w:rPr>
          <w:sz w:val="20"/>
          <w:szCs w:val="20"/>
        </w:rPr>
      </w:pPr>
      <w:r>
        <w:rPr>
          <w:sz w:val="20"/>
          <w:szCs w:val="20"/>
        </w:rPr>
        <w:lastRenderedPageBreak/>
        <w:t>2.8.1.3.3</w:t>
      </w:r>
      <w:r>
        <w:rPr>
          <w:sz w:val="20"/>
          <w:szCs w:val="20"/>
        </w:rPr>
        <w:tab/>
        <w:t>Estimar gente, medios, tiempo para su solución</w:t>
      </w:r>
    </w:p>
    <w:p w:rsidR="0053115F" w:rsidRDefault="0053115F" w:rsidP="00A953F4">
      <w:pPr>
        <w:pStyle w:val="Ttulo5"/>
        <w:spacing w:after="60"/>
        <w:ind w:left="1008" w:hanging="1008"/>
        <w:jc w:val="both"/>
        <w:rPr>
          <w:sz w:val="20"/>
          <w:szCs w:val="20"/>
        </w:rPr>
      </w:pPr>
      <w:r>
        <w:rPr>
          <w:sz w:val="20"/>
          <w:szCs w:val="20"/>
        </w:rPr>
        <w:t>2.8.1.3.4</w:t>
      </w:r>
      <w:r>
        <w:rPr>
          <w:sz w:val="20"/>
          <w:szCs w:val="20"/>
        </w:rPr>
        <w:tab/>
        <w:t>Buscar causa raíz, mediante el análisis, el diagnóstico y el seguimiento de la solución, hasta su conclusión.</w:t>
      </w:r>
    </w:p>
    <w:p w:rsidR="00CB6762" w:rsidRPr="00CB6762" w:rsidRDefault="00CB6762" w:rsidP="00A953F4">
      <w:pPr>
        <w:jc w:val="both"/>
      </w:pPr>
    </w:p>
    <w:p w:rsidR="0053115F" w:rsidRDefault="0053115F" w:rsidP="00A953F4">
      <w:pPr>
        <w:pStyle w:val="Ttulo2"/>
        <w:tabs>
          <w:tab w:val="left" w:pos="576"/>
        </w:tabs>
        <w:spacing w:after="60"/>
        <w:ind w:left="576" w:hanging="576"/>
        <w:jc w:val="both"/>
        <w:rPr>
          <w:kern w:val="32"/>
          <w:sz w:val="20"/>
          <w:szCs w:val="20"/>
        </w:rPr>
      </w:pPr>
      <w:bookmarkStart w:id="11" w:name="_Toc305774064"/>
      <w:r>
        <w:rPr>
          <w:kern w:val="32"/>
          <w:sz w:val="20"/>
          <w:szCs w:val="20"/>
        </w:rPr>
        <w:t>2.9</w:t>
      </w:r>
      <w:r>
        <w:rPr>
          <w:kern w:val="32"/>
          <w:sz w:val="20"/>
          <w:szCs w:val="20"/>
        </w:rPr>
        <w:tab/>
      </w:r>
      <w:r w:rsidR="002761A6">
        <w:rPr>
          <w:b/>
          <w:kern w:val="32"/>
          <w:sz w:val="20"/>
          <w:szCs w:val="20"/>
        </w:rPr>
        <w:t>Ad</w:t>
      </w:r>
      <w:r w:rsidR="002761A6" w:rsidRPr="002761A6">
        <w:rPr>
          <w:b/>
          <w:kern w:val="32"/>
          <w:sz w:val="20"/>
          <w:szCs w:val="20"/>
        </w:rPr>
        <w:t>ministración del cambio</w:t>
      </w:r>
      <w:bookmarkEnd w:id="11"/>
    </w:p>
    <w:p w:rsidR="0053115F" w:rsidRDefault="0053115F" w:rsidP="00A953F4">
      <w:pPr>
        <w:pStyle w:val="Ttulo3"/>
        <w:tabs>
          <w:tab w:val="left" w:pos="720"/>
        </w:tabs>
        <w:spacing w:after="60"/>
        <w:ind w:left="720" w:hanging="720"/>
        <w:jc w:val="both"/>
        <w:rPr>
          <w:szCs w:val="20"/>
        </w:rPr>
      </w:pPr>
      <w:r>
        <w:rPr>
          <w:sz w:val="22"/>
          <w:szCs w:val="22"/>
        </w:rPr>
        <w:t>2.9.1</w:t>
      </w:r>
      <w:r>
        <w:rPr>
          <w:sz w:val="22"/>
          <w:szCs w:val="22"/>
        </w:rPr>
        <w:tab/>
      </w:r>
      <w:r w:rsidR="002761A6">
        <w:rPr>
          <w:sz w:val="22"/>
          <w:szCs w:val="22"/>
        </w:rPr>
        <w:t>C</w:t>
      </w:r>
      <w:r w:rsidR="002761A6" w:rsidRPr="002761A6">
        <w:rPr>
          <w:b/>
          <w:szCs w:val="20"/>
        </w:rPr>
        <w:t>aracterísticas del servicio</w:t>
      </w:r>
    </w:p>
    <w:p w:rsidR="0053115F" w:rsidRDefault="0053115F" w:rsidP="00A953F4">
      <w:pPr>
        <w:pStyle w:val="Ttulo4"/>
        <w:tabs>
          <w:tab w:val="left" w:pos="864"/>
        </w:tabs>
        <w:spacing w:after="60"/>
        <w:ind w:left="864" w:hanging="864"/>
        <w:jc w:val="both"/>
        <w:rPr>
          <w:sz w:val="20"/>
          <w:szCs w:val="20"/>
        </w:rPr>
      </w:pPr>
      <w:r>
        <w:rPr>
          <w:sz w:val="20"/>
          <w:szCs w:val="20"/>
        </w:rPr>
        <w:t>2.9.1.1</w:t>
      </w:r>
      <w:r>
        <w:rPr>
          <w:sz w:val="20"/>
          <w:szCs w:val="20"/>
        </w:rPr>
        <w:tab/>
        <w:t>El proveedor deberá proporcionar al personal con los conocimientos, experiencia y habilidades tales que permita llevar a cabo lo siguiente:</w:t>
      </w:r>
    </w:p>
    <w:p w:rsidR="0053115F" w:rsidRDefault="0053115F" w:rsidP="00A953F4">
      <w:pPr>
        <w:pStyle w:val="Ttulo5"/>
        <w:tabs>
          <w:tab w:val="left" w:pos="1008"/>
        </w:tabs>
        <w:spacing w:after="60"/>
        <w:ind w:left="1008" w:hanging="1008"/>
        <w:jc w:val="both"/>
        <w:rPr>
          <w:sz w:val="20"/>
          <w:szCs w:val="20"/>
        </w:rPr>
      </w:pPr>
      <w:r>
        <w:rPr>
          <w:sz w:val="20"/>
          <w:szCs w:val="20"/>
        </w:rPr>
        <w:t>2.9.1.1.1</w:t>
      </w:r>
      <w:r>
        <w:rPr>
          <w:sz w:val="20"/>
          <w:szCs w:val="20"/>
        </w:rPr>
        <w:tab/>
        <w:t>Atender solicitudes a través de la aplicación de cambios.</w:t>
      </w:r>
    </w:p>
    <w:p w:rsidR="0053115F" w:rsidRDefault="0053115F" w:rsidP="00A953F4">
      <w:pPr>
        <w:pStyle w:val="Ttulo5"/>
        <w:spacing w:after="60"/>
        <w:ind w:left="1008" w:hanging="1008"/>
        <w:jc w:val="both"/>
        <w:rPr>
          <w:sz w:val="20"/>
          <w:szCs w:val="20"/>
        </w:rPr>
      </w:pPr>
      <w:r>
        <w:rPr>
          <w:sz w:val="20"/>
          <w:szCs w:val="20"/>
        </w:rPr>
        <w:t>2.9.1.1.2</w:t>
      </w:r>
      <w:r>
        <w:rPr>
          <w:sz w:val="20"/>
          <w:szCs w:val="20"/>
        </w:rPr>
        <w:tab/>
        <w:t>Generar la documentación requerida por la mesa de ayuda, de los cambios realizados.</w:t>
      </w:r>
    </w:p>
    <w:p w:rsidR="0053115F" w:rsidRDefault="0053115F" w:rsidP="00A953F4">
      <w:pPr>
        <w:pStyle w:val="Ttulo5"/>
        <w:spacing w:after="60"/>
        <w:ind w:left="1008" w:hanging="1008"/>
        <w:jc w:val="both"/>
        <w:rPr>
          <w:sz w:val="20"/>
          <w:szCs w:val="20"/>
        </w:rPr>
      </w:pPr>
      <w:r>
        <w:rPr>
          <w:sz w:val="20"/>
          <w:szCs w:val="20"/>
        </w:rPr>
        <w:t>2.9.1.1.3</w:t>
      </w:r>
      <w:r>
        <w:rPr>
          <w:sz w:val="20"/>
          <w:szCs w:val="20"/>
        </w:rPr>
        <w:tab/>
        <w:t>Creación actualización permanente de los CI’s de la TIC del CENAM.</w:t>
      </w:r>
    </w:p>
    <w:p w:rsidR="0053115F" w:rsidRDefault="0053115F" w:rsidP="00A953F4">
      <w:pPr>
        <w:pStyle w:val="Ttulo5"/>
        <w:spacing w:after="60"/>
        <w:ind w:left="1008" w:hanging="1008"/>
        <w:jc w:val="both"/>
        <w:rPr>
          <w:sz w:val="20"/>
          <w:szCs w:val="20"/>
        </w:rPr>
      </w:pPr>
      <w:r>
        <w:rPr>
          <w:sz w:val="20"/>
          <w:szCs w:val="20"/>
        </w:rPr>
        <w:t>2.9.1.1.4</w:t>
      </w:r>
      <w:r>
        <w:rPr>
          <w:sz w:val="20"/>
          <w:szCs w:val="20"/>
        </w:rPr>
        <w:tab/>
        <w:t>Creación y actualización permanente de la CMDB de la TIC del CENAM.</w:t>
      </w:r>
    </w:p>
    <w:p w:rsidR="0053115F" w:rsidRDefault="0053115F" w:rsidP="00A953F4">
      <w:pPr>
        <w:pStyle w:val="Ttulo5"/>
        <w:spacing w:after="60"/>
        <w:ind w:left="1008" w:hanging="1008"/>
        <w:jc w:val="both"/>
        <w:rPr>
          <w:sz w:val="20"/>
          <w:szCs w:val="20"/>
        </w:rPr>
      </w:pPr>
      <w:r>
        <w:rPr>
          <w:sz w:val="20"/>
          <w:szCs w:val="20"/>
        </w:rPr>
        <w:t>2.9.1.1.5</w:t>
      </w:r>
      <w:r>
        <w:rPr>
          <w:sz w:val="20"/>
          <w:szCs w:val="20"/>
        </w:rPr>
        <w:tab/>
        <w:t>Categorización de los cambios y determinación de la urgencia de llevarse a cabo: Bajo, mediano y alto impacto.</w:t>
      </w:r>
    </w:p>
    <w:p w:rsidR="0053115F" w:rsidRDefault="0053115F" w:rsidP="00A953F4">
      <w:pPr>
        <w:pStyle w:val="Ttulo5"/>
        <w:spacing w:after="60"/>
        <w:ind w:left="1008" w:hanging="1008"/>
        <w:jc w:val="both"/>
        <w:rPr>
          <w:sz w:val="20"/>
          <w:szCs w:val="20"/>
        </w:rPr>
      </w:pPr>
      <w:r>
        <w:rPr>
          <w:sz w:val="20"/>
          <w:szCs w:val="20"/>
        </w:rPr>
        <w:t>2.9.1.1.6</w:t>
      </w:r>
      <w:r>
        <w:rPr>
          <w:sz w:val="20"/>
          <w:szCs w:val="20"/>
        </w:rPr>
        <w:tab/>
        <w:t>Acatar las recomendaciones del personal responsable de la realización de los cambios.</w:t>
      </w:r>
    </w:p>
    <w:p w:rsidR="0053115F" w:rsidRDefault="0053115F" w:rsidP="00A953F4">
      <w:pPr>
        <w:pStyle w:val="Ttulo5"/>
        <w:spacing w:after="60"/>
        <w:ind w:left="1008" w:hanging="1008"/>
        <w:jc w:val="both"/>
        <w:rPr>
          <w:sz w:val="20"/>
          <w:szCs w:val="20"/>
        </w:rPr>
      </w:pPr>
      <w:r>
        <w:rPr>
          <w:sz w:val="20"/>
          <w:szCs w:val="20"/>
        </w:rPr>
        <w:t>2.9.1.1.7</w:t>
      </w:r>
      <w:r>
        <w:rPr>
          <w:sz w:val="20"/>
          <w:szCs w:val="20"/>
        </w:rPr>
        <w:tab/>
        <w:t>Diseño de la implementación de los cambios y de los planes de regreso a la configuración anterior.</w:t>
      </w:r>
    </w:p>
    <w:p w:rsidR="0053115F" w:rsidRDefault="0053115F" w:rsidP="00A953F4">
      <w:pPr>
        <w:pStyle w:val="Ttulo5"/>
        <w:spacing w:after="60"/>
        <w:ind w:left="1008" w:hanging="1008"/>
        <w:jc w:val="both"/>
        <w:rPr>
          <w:sz w:val="20"/>
          <w:szCs w:val="20"/>
        </w:rPr>
      </w:pPr>
      <w:r>
        <w:rPr>
          <w:sz w:val="20"/>
          <w:szCs w:val="20"/>
        </w:rPr>
        <w:t>2.9.1.1.8</w:t>
      </w:r>
      <w:r>
        <w:rPr>
          <w:sz w:val="20"/>
          <w:szCs w:val="20"/>
        </w:rPr>
        <w:tab/>
        <w:t>Prueba del cambio y del plan de back-out.</w:t>
      </w:r>
    </w:p>
    <w:p w:rsidR="0053115F" w:rsidRDefault="0053115F" w:rsidP="00A953F4">
      <w:pPr>
        <w:pStyle w:val="Ttulo5"/>
        <w:spacing w:after="60"/>
        <w:ind w:left="1008" w:hanging="1008"/>
        <w:jc w:val="both"/>
        <w:rPr>
          <w:sz w:val="20"/>
          <w:szCs w:val="20"/>
        </w:rPr>
      </w:pPr>
      <w:r>
        <w:rPr>
          <w:sz w:val="20"/>
          <w:szCs w:val="20"/>
        </w:rPr>
        <w:t>2.9.1.1.9</w:t>
      </w:r>
      <w:r>
        <w:rPr>
          <w:sz w:val="20"/>
          <w:szCs w:val="20"/>
        </w:rPr>
        <w:tab/>
        <w:t>Disminuir el impacto de los cambios.</w:t>
      </w:r>
    </w:p>
    <w:p w:rsidR="0053115F" w:rsidRDefault="0053115F" w:rsidP="00A953F4">
      <w:pPr>
        <w:pStyle w:val="Ttulo5"/>
        <w:spacing w:after="60"/>
        <w:ind w:left="1008" w:hanging="1008"/>
        <w:jc w:val="both"/>
        <w:rPr>
          <w:sz w:val="20"/>
          <w:szCs w:val="20"/>
        </w:rPr>
      </w:pPr>
      <w:r>
        <w:rPr>
          <w:sz w:val="20"/>
          <w:szCs w:val="20"/>
        </w:rPr>
        <w:t>2.9.1.1.10</w:t>
      </w:r>
      <w:r>
        <w:rPr>
          <w:sz w:val="20"/>
          <w:szCs w:val="20"/>
        </w:rPr>
        <w:tab/>
        <w:t>Minimizar la cantidad de cambios pero en caso de incrementarse la necesidad de estos, poder llevarlos a cabo de una manera sencilla.</w:t>
      </w:r>
    </w:p>
    <w:p w:rsidR="0053115F" w:rsidRDefault="0053115F" w:rsidP="00A953F4">
      <w:pPr>
        <w:pStyle w:val="Ttulo5"/>
        <w:spacing w:after="60"/>
        <w:ind w:left="1008" w:hanging="1008"/>
        <w:jc w:val="both"/>
        <w:rPr>
          <w:sz w:val="20"/>
          <w:szCs w:val="20"/>
        </w:rPr>
      </w:pPr>
      <w:r>
        <w:rPr>
          <w:sz w:val="20"/>
          <w:szCs w:val="20"/>
        </w:rPr>
        <w:t>2.9.1.1.11</w:t>
      </w:r>
      <w:r>
        <w:rPr>
          <w:sz w:val="20"/>
          <w:szCs w:val="20"/>
        </w:rPr>
        <w:tab/>
        <w:t>Evaluación del cambio.</w:t>
      </w:r>
    </w:p>
    <w:p w:rsidR="0053115F" w:rsidRDefault="0053115F" w:rsidP="00A953F4">
      <w:pPr>
        <w:jc w:val="both"/>
        <w:rPr>
          <w:sz w:val="20"/>
          <w:szCs w:val="20"/>
          <w:lang w:val="es-ES"/>
        </w:rPr>
      </w:pPr>
    </w:p>
    <w:p w:rsidR="0053115F" w:rsidRDefault="0053115F" w:rsidP="00A953F4">
      <w:pPr>
        <w:pStyle w:val="Ttulo1"/>
        <w:tabs>
          <w:tab w:val="left" w:pos="432"/>
        </w:tabs>
        <w:spacing w:before="60" w:after="60"/>
        <w:ind w:left="432" w:hanging="432"/>
        <w:jc w:val="both"/>
        <w:rPr>
          <w:kern w:val="32"/>
          <w:sz w:val="20"/>
          <w:szCs w:val="20"/>
        </w:rPr>
      </w:pPr>
      <w:bookmarkStart w:id="12" w:name="_Toc242863956"/>
      <w:bookmarkStart w:id="13" w:name="_Toc305774065"/>
      <w:r>
        <w:rPr>
          <w:kern w:val="32"/>
          <w:sz w:val="28"/>
          <w:szCs w:val="28"/>
        </w:rPr>
        <w:t>3</w:t>
      </w:r>
      <w:r>
        <w:rPr>
          <w:kern w:val="32"/>
          <w:sz w:val="28"/>
          <w:szCs w:val="28"/>
        </w:rPr>
        <w:tab/>
      </w:r>
      <w:r>
        <w:rPr>
          <w:kern w:val="32"/>
          <w:sz w:val="20"/>
          <w:szCs w:val="20"/>
        </w:rPr>
        <w:t xml:space="preserve"> </w:t>
      </w:r>
      <w:r w:rsidR="00335614">
        <w:rPr>
          <w:b/>
          <w:kern w:val="32"/>
          <w:sz w:val="20"/>
          <w:szCs w:val="20"/>
        </w:rPr>
        <w:t>D</w:t>
      </w:r>
      <w:r w:rsidR="00335614" w:rsidRPr="00335614">
        <w:rPr>
          <w:b/>
          <w:kern w:val="32"/>
          <w:sz w:val="20"/>
          <w:szCs w:val="20"/>
        </w:rPr>
        <w:t>efiniciones</w:t>
      </w:r>
      <w:bookmarkEnd w:id="12"/>
      <w:bookmarkEnd w:id="13"/>
    </w:p>
    <w:p w:rsidR="0053115F" w:rsidRPr="00B521E4" w:rsidRDefault="0053115F" w:rsidP="00B521E4">
      <w:pPr>
        <w:rPr>
          <w:sz w:val="20"/>
          <w:szCs w:val="20"/>
        </w:rPr>
      </w:pPr>
      <w:r w:rsidRPr="00B521E4">
        <w:rPr>
          <w:sz w:val="20"/>
          <w:szCs w:val="20"/>
        </w:rPr>
        <w:t>3.1</w:t>
      </w:r>
      <w:r w:rsidRPr="00B521E4">
        <w:rPr>
          <w:sz w:val="20"/>
          <w:szCs w:val="20"/>
        </w:rPr>
        <w:tab/>
        <w:t>TIC: Tecnologías de Información y Comunicaciones.</w:t>
      </w:r>
    </w:p>
    <w:p w:rsidR="0053115F" w:rsidRPr="00B521E4" w:rsidRDefault="0053115F" w:rsidP="00B521E4">
      <w:pPr>
        <w:rPr>
          <w:sz w:val="20"/>
          <w:szCs w:val="20"/>
        </w:rPr>
      </w:pPr>
      <w:r w:rsidRPr="00B521E4">
        <w:rPr>
          <w:sz w:val="20"/>
          <w:szCs w:val="20"/>
        </w:rPr>
        <w:t>3.2</w:t>
      </w:r>
      <w:r w:rsidRPr="00B521E4">
        <w:rPr>
          <w:sz w:val="20"/>
          <w:szCs w:val="20"/>
        </w:rPr>
        <w:tab/>
        <w:t>Mantenimiento preventivo: Se entiende por mantenimiento preventivo al servicio programado que permite tener en condiciones óptimas de funcionamiento a un equipo de cómputo o periférico que se encuentra operando.</w:t>
      </w:r>
    </w:p>
    <w:p w:rsidR="00775A6A" w:rsidRPr="00B521E4" w:rsidRDefault="0053115F" w:rsidP="00B521E4">
      <w:pPr>
        <w:rPr>
          <w:sz w:val="20"/>
          <w:szCs w:val="20"/>
        </w:rPr>
      </w:pPr>
      <w:r w:rsidRPr="00B521E4">
        <w:rPr>
          <w:sz w:val="20"/>
          <w:szCs w:val="20"/>
        </w:rPr>
        <w:t>3.3</w:t>
      </w:r>
      <w:r w:rsidRPr="00B521E4">
        <w:rPr>
          <w:sz w:val="20"/>
          <w:szCs w:val="20"/>
        </w:rPr>
        <w:tab/>
      </w:r>
      <w:r w:rsidR="00775A6A" w:rsidRPr="00B521E4">
        <w:rPr>
          <w:sz w:val="20"/>
          <w:szCs w:val="20"/>
        </w:rPr>
        <w:t xml:space="preserve">Evento: Se entiende por evento, cualquier acontecimiento que puede ser detectado o perceptible que tiene importancia para gestión o entrega del servicio. </w:t>
      </w:r>
    </w:p>
    <w:p w:rsidR="00775A6A" w:rsidRPr="00B521E4" w:rsidRDefault="00775A6A" w:rsidP="00B521E4">
      <w:pPr>
        <w:rPr>
          <w:sz w:val="20"/>
          <w:szCs w:val="20"/>
        </w:rPr>
      </w:pPr>
      <w:r w:rsidRPr="00B521E4">
        <w:rPr>
          <w:sz w:val="20"/>
          <w:szCs w:val="20"/>
        </w:rPr>
        <w:t>3.4</w:t>
      </w:r>
      <w:r w:rsidRPr="00B521E4">
        <w:rPr>
          <w:sz w:val="20"/>
          <w:szCs w:val="20"/>
        </w:rPr>
        <w:tab/>
        <w:t xml:space="preserve">Incidente: Se entiende por incidente la interrupción no planeada, la falla de un componente o la reducción de la calidad del servicio. </w:t>
      </w:r>
    </w:p>
    <w:p w:rsidR="00775A6A" w:rsidRPr="00B521E4" w:rsidRDefault="00775A6A" w:rsidP="00B521E4">
      <w:pPr>
        <w:rPr>
          <w:sz w:val="20"/>
          <w:szCs w:val="20"/>
        </w:rPr>
      </w:pPr>
      <w:r w:rsidRPr="00B521E4">
        <w:rPr>
          <w:sz w:val="20"/>
          <w:szCs w:val="20"/>
        </w:rPr>
        <w:t>3.5</w:t>
      </w:r>
      <w:r w:rsidRPr="00B521E4">
        <w:rPr>
          <w:sz w:val="20"/>
          <w:szCs w:val="20"/>
        </w:rPr>
        <w:tab/>
        <w:t>Requerimiento: Se entiende por requerimiento a la petición de un usuario de: información, consulta, documentación o cambios simples autorizados.</w:t>
      </w:r>
    </w:p>
    <w:p w:rsidR="00775A6A" w:rsidRPr="00B521E4" w:rsidRDefault="00775A6A" w:rsidP="00B521E4">
      <w:pPr>
        <w:rPr>
          <w:sz w:val="20"/>
          <w:szCs w:val="20"/>
        </w:rPr>
      </w:pPr>
      <w:r w:rsidRPr="00B521E4">
        <w:rPr>
          <w:sz w:val="20"/>
          <w:szCs w:val="20"/>
        </w:rPr>
        <w:t>3.6</w:t>
      </w:r>
      <w:r w:rsidRPr="00B521E4">
        <w:rPr>
          <w:sz w:val="20"/>
          <w:szCs w:val="20"/>
        </w:rPr>
        <w:tab/>
        <w:t xml:space="preserve">Problema: Es la causa raíz desconocida de uno o </w:t>
      </w:r>
      <w:r w:rsidR="00396301" w:rsidRPr="00B521E4">
        <w:rPr>
          <w:sz w:val="20"/>
          <w:szCs w:val="20"/>
        </w:rPr>
        <w:t>más</w:t>
      </w:r>
      <w:r w:rsidRPr="00B521E4">
        <w:rPr>
          <w:sz w:val="20"/>
          <w:szCs w:val="20"/>
        </w:rPr>
        <w:t xml:space="preserve"> incidentes.</w:t>
      </w:r>
    </w:p>
    <w:p w:rsidR="00775A6A" w:rsidRPr="00B521E4" w:rsidRDefault="00775A6A" w:rsidP="00B521E4">
      <w:pPr>
        <w:rPr>
          <w:sz w:val="20"/>
          <w:szCs w:val="20"/>
        </w:rPr>
      </w:pPr>
      <w:r w:rsidRPr="00B521E4">
        <w:rPr>
          <w:sz w:val="20"/>
          <w:szCs w:val="20"/>
        </w:rPr>
        <w:t>3.7</w:t>
      </w:r>
      <w:r w:rsidRPr="00B521E4">
        <w:rPr>
          <w:sz w:val="20"/>
          <w:szCs w:val="20"/>
        </w:rPr>
        <w:tab/>
        <w:t>Error conocido: La causa raíz del problema es conocida y se ha identificado una solución temporal o permanente.</w:t>
      </w:r>
    </w:p>
    <w:p w:rsidR="00E24076" w:rsidRPr="00B521E4" w:rsidRDefault="00775A6A" w:rsidP="00B521E4">
      <w:pPr>
        <w:rPr>
          <w:sz w:val="20"/>
          <w:szCs w:val="20"/>
        </w:rPr>
      </w:pPr>
      <w:r w:rsidRPr="00B521E4">
        <w:rPr>
          <w:sz w:val="20"/>
          <w:szCs w:val="20"/>
        </w:rPr>
        <w:t>3.8</w:t>
      </w:r>
      <w:r w:rsidRPr="00B521E4">
        <w:rPr>
          <w:sz w:val="20"/>
          <w:szCs w:val="20"/>
        </w:rPr>
        <w:tab/>
        <w:t xml:space="preserve">Cambio: Adición, modificación o eliminación de un servicio o componente del mismo, autorizado, planeado o soportado. </w:t>
      </w:r>
    </w:p>
    <w:p w:rsidR="0053115F" w:rsidRPr="00B521E4" w:rsidRDefault="0053115F" w:rsidP="00B521E4">
      <w:pPr>
        <w:rPr>
          <w:sz w:val="20"/>
          <w:szCs w:val="20"/>
        </w:rPr>
      </w:pPr>
      <w:r w:rsidRPr="00B521E4">
        <w:rPr>
          <w:sz w:val="20"/>
          <w:szCs w:val="20"/>
        </w:rPr>
        <w:t>3.</w:t>
      </w:r>
      <w:r w:rsidR="00E24076" w:rsidRPr="00B521E4">
        <w:rPr>
          <w:sz w:val="20"/>
          <w:szCs w:val="20"/>
        </w:rPr>
        <w:t>9</w:t>
      </w:r>
      <w:r w:rsidRPr="00B521E4">
        <w:rPr>
          <w:sz w:val="20"/>
          <w:szCs w:val="20"/>
        </w:rPr>
        <w:tab/>
        <w:t>Grupo de soporte: Es el que se compone una o más personas de acuerdo a su función y al tipo de TIC a la que dan soporte. Estos grupos podrán variar durante la vigencia del contrato de acuerdo a la directriz que marque la Unidad de  Informática y Comunicaciones. Los grupos de soporte hasta ahora son:</w:t>
      </w:r>
    </w:p>
    <w:p w:rsidR="0053115F" w:rsidRPr="00B521E4" w:rsidRDefault="0053115F" w:rsidP="00B521E4">
      <w:pPr>
        <w:rPr>
          <w:sz w:val="20"/>
          <w:szCs w:val="20"/>
          <w:lang w:val="es-ES"/>
        </w:rPr>
      </w:pPr>
      <w:r w:rsidRPr="00B521E4">
        <w:rPr>
          <w:rFonts w:ascii="Symbol" w:hAnsi="Symbol" w:cs="Symbol"/>
          <w:sz w:val="20"/>
          <w:szCs w:val="20"/>
          <w:lang w:val="es-ES"/>
        </w:rPr>
        <w:t></w:t>
      </w:r>
      <w:r w:rsidRPr="00B521E4">
        <w:rPr>
          <w:rFonts w:ascii="Symbol" w:hAnsi="Symbol" w:cs="Symbol"/>
          <w:sz w:val="20"/>
          <w:szCs w:val="20"/>
          <w:lang w:val="es-ES"/>
        </w:rPr>
        <w:tab/>
      </w:r>
      <w:r w:rsidRPr="00B521E4">
        <w:rPr>
          <w:sz w:val="20"/>
          <w:szCs w:val="20"/>
          <w:lang w:val="es-ES"/>
        </w:rPr>
        <w:t xml:space="preserve">Mesa de Ayuda </w:t>
      </w:r>
    </w:p>
    <w:p w:rsidR="0053115F" w:rsidRPr="00B521E4" w:rsidRDefault="0053115F" w:rsidP="00B521E4">
      <w:pPr>
        <w:rPr>
          <w:sz w:val="20"/>
          <w:szCs w:val="20"/>
          <w:lang w:val="es-ES"/>
        </w:rPr>
      </w:pPr>
      <w:r w:rsidRPr="00B521E4">
        <w:rPr>
          <w:rFonts w:ascii="Symbol" w:hAnsi="Symbol" w:cs="Symbol"/>
          <w:sz w:val="20"/>
          <w:szCs w:val="20"/>
          <w:lang w:val="es-ES"/>
        </w:rPr>
        <w:t></w:t>
      </w:r>
      <w:r w:rsidRPr="00B521E4">
        <w:rPr>
          <w:rFonts w:ascii="Symbol" w:hAnsi="Symbol" w:cs="Symbol"/>
          <w:sz w:val="20"/>
          <w:szCs w:val="20"/>
          <w:lang w:val="es-ES"/>
        </w:rPr>
        <w:tab/>
      </w:r>
      <w:r w:rsidRPr="00B521E4">
        <w:rPr>
          <w:sz w:val="20"/>
          <w:szCs w:val="20"/>
          <w:lang w:val="es-ES"/>
        </w:rPr>
        <w:t>Hardware y Software</w:t>
      </w:r>
    </w:p>
    <w:p w:rsidR="0053115F" w:rsidRPr="00B521E4" w:rsidRDefault="0053115F" w:rsidP="00B521E4">
      <w:pPr>
        <w:rPr>
          <w:sz w:val="20"/>
          <w:szCs w:val="20"/>
          <w:lang w:val="es-ES"/>
        </w:rPr>
      </w:pPr>
      <w:r w:rsidRPr="00B521E4">
        <w:rPr>
          <w:rFonts w:ascii="Symbol" w:hAnsi="Symbol" w:cs="Symbol"/>
          <w:sz w:val="20"/>
          <w:szCs w:val="20"/>
          <w:lang w:val="es-ES"/>
        </w:rPr>
        <w:t></w:t>
      </w:r>
      <w:r w:rsidRPr="00B521E4">
        <w:rPr>
          <w:rFonts w:ascii="Symbol" w:hAnsi="Symbol" w:cs="Symbol"/>
          <w:sz w:val="20"/>
          <w:szCs w:val="20"/>
          <w:lang w:val="es-ES"/>
        </w:rPr>
        <w:tab/>
      </w:r>
      <w:r w:rsidRPr="00B521E4">
        <w:rPr>
          <w:sz w:val="20"/>
          <w:szCs w:val="20"/>
          <w:lang w:val="es-ES"/>
        </w:rPr>
        <w:t>Telefonía y Cableado</w:t>
      </w:r>
    </w:p>
    <w:p w:rsidR="0053115F" w:rsidRPr="00B521E4" w:rsidRDefault="0053115F" w:rsidP="00B521E4">
      <w:pPr>
        <w:rPr>
          <w:sz w:val="20"/>
          <w:szCs w:val="20"/>
          <w:lang w:val="es-ES"/>
        </w:rPr>
      </w:pPr>
      <w:r w:rsidRPr="00B521E4">
        <w:rPr>
          <w:rFonts w:ascii="Symbol" w:hAnsi="Symbol" w:cs="Symbol"/>
          <w:sz w:val="20"/>
          <w:szCs w:val="20"/>
          <w:lang w:val="es-ES"/>
        </w:rPr>
        <w:t></w:t>
      </w:r>
      <w:r w:rsidRPr="00B521E4">
        <w:rPr>
          <w:rFonts w:ascii="Symbol" w:hAnsi="Symbol" w:cs="Symbol"/>
          <w:sz w:val="20"/>
          <w:szCs w:val="20"/>
          <w:lang w:val="es-ES"/>
        </w:rPr>
        <w:tab/>
      </w:r>
      <w:r w:rsidRPr="00B521E4">
        <w:rPr>
          <w:sz w:val="20"/>
          <w:szCs w:val="20"/>
          <w:lang w:val="es-ES"/>
        </w:rPr>
        <w:t>Aplicaciones Administrativas</w:t>
      </w:r>
    </w:p>
    <w:p w:rsidR="0053115F" w:rsidRPr="00B521E4" w:rsidRDefault="0053115F" w:rsidP="00B521E4">
      <w:pPr>
        <w:rPr>
          <w:sz w:val="20"/>
          <w:szCs w:val="20"/>
          <w:lang w:val="es-ES"/>
        </w:rPr>
      </w:pPr>
      <w:r w:rsidRPr="00B521E4">
        <w:rPr>
          <w:rFonts w:ascii="Symbol" w:hAnsi="Symbol" w:cs="Symbol"/>
          <w:sz w:val="20"/>
          <w:szCs w:val="20"/>
          <w:lang w:val="es-ES"/>
        </w:rPr>
        <w:t></w:t>
      </w:r>
      <w:r w:rsidRPr="00B521E4">
        <w:rPr>
          <w:rFonts w:ascii="Symbol" w:hAnsi="Symbol" w:cs="Symbol"/>
          <w:sz w:val="20"/>
          <w:szCs w:val="20"/>
          <w:lang w:val="es-ES"/>
        </w:rPr>
        <w:tab/>
      </w:r>
      <w:r w:rsidRPr="00B521E4">
        <w:rPr>
          <w:sz w:val="20"/>
          <w:szCs w:val="20"/>
          <w:lang w:val="es-ES"/>
        </w:rPr>
        <w:t>Aplicaciones de Servicios Tecnológicos</w:t>
      </w:r>
    </w:p>
    <w:p w:rsidR="0053115F" w:rsidRPr="00B521E4" w:rsidRDefault="0053115F" w:rsidP="00B521E4">
      <w:pPr>
        <w:rPr>
          <w:sz w:val="20"/>
          <w:szCs w:val="20"/>
          <w:lang w:val="es-ES"/>
        </w:rPr>
      </w:pPr>
      <w:r w:rsidRPr="00B521E4">
        <w:rPr>
          <w:rFonts w:ascii="Symbol" w:hAnsi="Symbol" w:cs="Symbol"/>
          <w:sz w:val="20"/>
          <w:szCs w:val="20"/>
          <w:lang w:val="es-ES"/>
        </w:rPr>
        <w:t></w:t>
      </w:r>
      <w:r w:rsidRPr="00B521E4">
        <w:rPr>
          <w:rFonts w:ascii="Symbol" w:hAnsi="Symbol" w:cs="Symbol"/>
          <w:sz w:val="20"/>
          <w:szCs w:val="20"/>
          <w:lang w:val="es-ES"/>
        </w:rPr>
        <w:tab/>
      </w:r>
      <w:r w:rsidRPr="00B521E4">
        <w:rPr>
          <w:sz w:val="20"/>
          <w:szCs w:val="20"/>
          <w:lang w:val="es-ES"/>
        </w:rPr>
        <w:t>Comunicaciones y Seguridad</w:t>
      </w:r>
    </w:p>
    <w:p w:rsidR="0053115F" w:rsidRPr="00B521E4" w:rsidRDefault="0053115F" w:rsidP="00B521E4">
      <w:pPr>
        <w:rPr>
          <w:sz w:val="20"/>
          <w:szCs w:val="20"/>
          <w:lang w:val="pt-BR"/>
        </w:rPr>
      </w:pPr>
      <w:r w:rsidRPr="00B521E4">
        <w:rPr>
          <w:rFonts w:ascii="Symbol" w:hAnsi="Symbol" w:cs="Symbol"/>
          <w:sz w:val="20"/>
          <w:szCs w:val="20"/>
          <w:lang w:val="pt-BR"/>
        </w:rPr>
        <w:t></w:t>
      </w:r>
      <w:r w:rsidRPr="00B521E4">
        <w:rPr>
          <w:rFonts w:ascii="Symbol" w:hAnsi="Symbol" w:cs="Symbol"/>
          <w:sz w:val="20"/>
          <w:szCs w:val="20"/>
          <w:lang w:val="pt-BR"/>
        </w:rPr>
        <w:tab/>
      </w:r>
      <w:r w:rsidRPr="00B521E4">
        <w:rPr>
          <w:sz w:val="20"/>
          <w:szCs w:val="20"/>
          <w:lang w:val="pt-BR"/>
        </w:rPr>
        <w:t>Servidores</w:t>
      </w:r>
    </w:p>
    <w:p w:rsidR="0053115F" w:rsidRDefault="0053115F" w:rsidP="00A953F4">
      <w:pPr>
        <w:jc w:val="both"/>
        <w:rPr>
          <w:sz w:val="20"/>
          <w:szCs w:val="20"/>
          <w:lang w:val="pt-BR"/>
        </w:rPr>
      </w:pPr>
    </w:p>
    <w:p w:rsidR="0053115F" w:rsidRDefault="0053115F" w:rsidP="00A953F4">
      <w:pPr>
        <w:pStyle w:val="Ttulo1"/>
        <w:keepNext/>
        <w:tabs>
          <w:tab w:val="left" w:pos="432"/>
        </w:tabs>
        <w:spacing w:before="60" w:after="60"/>
        <w:ind w:left="432" w:hanging="432"/>
        <w:jc w:val="both"/>
        <w:rPr>
          <w:kern w:val="32"/>
          <w:sz w:val="20"/>
          <w:szCs w:val="20"/>
        </w:rPr>
      </w:pPr>
      <w:bookmarkStart w:id="14" w:name="_Toc242863957"/>
      <w:bookmarkStart w:id="15" w:name="_Toc305774066"/>
      <w:r>
        <w:rPr>
          <w:kern w:val="32"/>
          <w:sz w:val="28"/>
          <w:szCs w:val="28"/>
        </w:rPr>
        <w:t>4</w:t>
      </w:r>
      <w:r>
        <w:rPr>
          <w:kern w:val="32"/>
          <w:sz w:val="28"/>
          <w:szCs w:val="28"/>
        </w:rPr>
        <w:tab/>
      </w:r>
      <w:r>
        <w:rPr>
          <w:kern w:val="32"/>
          <w:sz w:val="20"/>
          <w:szCs w:val="20"/>
        </w:rPr>
        <w:t xml:space="preserve"> </w:t>
      </w:r>
      <w:r w:rsidR="00335614">
        <w:rPr>
          <w:b/>
          <w:kern w:val="32"/>
          <w:sz w:val="20"/>
          <w:szCs w:val="20"/>
        </w:rPr>
        <w:t>N</w:t>
      </w:r>
      <w:r w:rsidR="00335614" w:rsidRPr="00335614">
        <w:rPr>
          <w:b/>
          <w:kern w:val="32"/>
          <w:sz w:val="20"/>
          <w:szCs w:val="20"/>
        </w:rPr>
        <w:t>iveles de servicio</w:t>
      </w:r>
      <w:bookmarkEnd w:id="14"/>
      <w:bookmarkEnd w:id="15"/>
      <w:r w:rsidR="00335614">
        <w:rPr>
          <w:kern w:val="32"/>
          <w:sz w:val="20"/>
          <w:szCs w:val="20"/>
        </w:rPr>
        <w:t xml:space="preserve"> </w:t>
      </w:r>
    </w:p>
    <w:p w:rsidR="0053115F" w:rsidRDefault="0053115F" w:rsidP="00A953F4">
      <w:pPr>
        <w:jc w:val="both"/>
        <w:rPr>
          <w:sz w:val="20"/>
          <w:szCs w:val="20"/>
        </w:rPr>
      </w:pPr>
    </w:p>
    <w:p w:rsidR="0053115F" w:rsidRPr="00B521E4" w:rsidRDefault="0053115F" w:rsidP="00A953F4">
      <w:pPr>
        <w:pStyle w:val="Ttulo2"/>
        <w:keepNext/>
        <w:tabs>
          <w:tab w:val="left" w:pos="576"/>
        </w:tabs>
        <w:spacing w:before="60" w:after="60"/>
        <w:ind w:left="576" w:hanging="576"/>
        <w:jc w:val="both"/>
        <w:rPr>
          <w:sz w:val="20"/>
          <w:szCs w:val="20"/>
        </w:rPr>
      </w:pPr>
      <w:bookmarkStart w:id="16" w:name="_Toc305774067"/>
      <w:r>
        <w:rPr>
          <w:kern w:val="32"/>
          <w:sz w:val="20"/>
          <w:szCs w:val="20"/>
        </w:rPr>
        <w:t>4.1</w:t>
      </w:r>
      <w:r>
        <w:rPr>
          <w:kern w:val="32"/>
          <w:sz w:val="20"/>
          <w:szCs w:val="20"/>
        </w:rPr>
        <w:tab/>
      </w:r>
      <w:r w:rsidRPr="00B521E4">
        <w:rPr>
          <w:sz w:val="20"/>
          <w:szCs w:val="20"/>
        </w:rPr>
        <w:t>Se refieren al tiempo de solución que se le da a un incidente, de acuerdo al impacto y la urgencia, para lo cual se asigna una prioridad, el proveedor debe cumplir con los siguientes tiempos de solución:</w:t>
      </w:r>
      <w:bookmarkEnd w:id="16"/>
    </w:p>
    <w:p w:rsidR="0053115F" w:rsidRDefault="0053115F" w:rsidP="00A953F4">
      <w:pPr>
        <w:jc w:val="both"/>
        <w:rPr>
          <w:sz w:val="20"/>
          <w:szCs w:val="20"/>
        </w:rPr>
      </w:pPr>
    </w:p>
    <w:tbl>
      <w:tblPr>
        <w:tblW w:w="8079" w:type="dxa"/>
        <w:tblInd w:w="496" w:type="dxa"/>
        <w:tblLayout w:type="fixed"/>
        <w:tblCellMar>
          <w:left w:w="70" w:type="dxa"/>
          <w:right w:w="70" w:type="dxa"/>
        </w:tblCellMar>
        <w:tblLook w:val="0000" w:firstRow="0" w:lastRow="0" w:firstColumn="0" w:lastColumn="0" w:noHBand="0" w:noVBand="0"/>
      </w:tblPr>
      <w:tblGrid>
        <w:gridCol w:w="602"/>
        <w:gridCol w:w="2233"/>
        <w:gridCol w:w="2976"/>
        <w:gridCol w:w="2268"/>
      </w:tblGrid>
      <w:tr w:rsidR="0053115F" w:rsidRPr="0053115F" w:rsidTr="004D7DB8">
        <w:trPr>
          <w:trHeight w:val="528"/>
          <w:tblHeader/>
        </w:trPr>
        <w:tc>
          <w:tcPr>
            <w:tcW w:w="602" w:type="dxa"/>
            <w:tcBorders>
              <w:top w:val="single" w:sz="4" w:space="0" w:color="auto"/>
              <w:left w:val="single" w:sz="4" w:space="0" w:color="auto"/>
              <w:bottom w:val="single" w:sz="4" w:space="0" w:color="auto"/>
              <w:right w:val="single" w:sz="4" w:space="0" w:color="auto"/>
            </w:tcBorders>
            <w:shd w:val="clear" w:color="auto" w:fill="C0C0C0"/>
            <w:vAlign w:val="center"/>
          </w:tcPr>
          <w:p w:rsidR="0053115F" w:rsidRPr="0053115F" w:rsidRDefault="0053115F" w:rsidP="00A953F4">
            <w:pPr>
              <w:jc w:val="both"/>
              <w:rPr>
                <w:sz w:val="20"/>
                <w:szCs w:val="20"/>
                <w:lang w:val="es-ES"/>
              </w:rPr>
            </w:pPr>
            <w:r w:rsidRPr="0053115F">
              <w:rPr>
                <w:sz w:val="20"/>
                <w:szCs w:val="20"/>
                <w:lang w:val="es-ES"/>
              </w:rPr>
              <w:t>No</w:t>
            </w:r>
          </w:p>
        </w:tc>
        <w:tc>
          <w:tcPr>
            <w:tcW w:w="2233" w:type="dxa"/>
            <w:tcBorders>
              <w:top w:val="single" w:sz="4" w:space="0" w:color="auto"/>
              <w:left w:val="nil"/>
              <w:bottom w:val="single" w:sz="4" w:space="0" w:color="auto"/>
              <w:right w:val="single" w:sz="4" w:space="0" w:color="auto"/>
            </w:tcBorders>
            <w:shd w:val="clear" w:color="auto" w:fill="C0C0C0"/>
            <w:vAlign w:val="center"/>
          </w:tcPr>
          <w:p w:rsidR="0053115F" w:rsidRPr="0053115F" w:rsidRDefault="0053115F" w:rsidP="00A953F4">
            <w:pPr>
              <w:jc w:val="both"/>
              <w:rPr>
                <w:sz w:val="20"/>
                <w:szCs w:val="20"/>
                <w:lang w:val="es-ES"/>
              </w:rPr>
            </w:pPr>
            <w:r w:rsidRPr="0053115F">
              <w:rPr>
                <w:sz w:val="20"/>
                <w:szCs w:val="20"/>
                <w:lang w:val="es-ES"/>
              </w:rPr>
              <w:t>Tiempo de solución</w:t>
            </w:r>
          </w:p>
        </w:tc>
        <w:tc>
          <w:tcPr>
            <w:tcW w:w="2976" w:type="dxa"/>
            <w:tcBorders>
              <w:top w:val="single" w:sz="4" w:space="0" w:color="auto"/>
              <w:left w:val="nil"/>
              <w:bottom w:val="single" w:sz="4" w:space="0" w:color="auto"/>
              <w:right w:val="single" w:sz="4" w:space="0" w:color="auto"/>
            </w:tcBorders>
            <w:shd w:val="clear" w:color="auto" w:fill="C0C0C0"/>
            <w:vAlign w:val="center"/>
          </w:tcPr>
          <w:p w:rsidR="0053115F" w:rsidRPr="0053115F" w:rsidRDefault="0053115F" w:rsidP="00A953F4">
            <w:pPr>
              <w:jc w:val="both"/>
              <w:rPr>
                <w:sz w:val="20"/>
                <w:szCs w:val="20"/>
                <w:lang w:val="es-ES"/>
              </w:rPr>
            </w:pPr>
            <w:r w:rsidRPr="0053115F">
              <w:rPr>
                <w:sz w:val="20"/>
                <w:szCs w:val="20"/>
                <w:lang w:val="es-ES"/>
              </w:rPr>
              <w:t>Impacto</w:t>
            </w:r>
          </w:p>
        </w:tc>
        <w:tc>
          <w:tcPr>
            <w:tcW w:w="2268" w:type="dxa"/>
            <w:tcBorders>
              <w:top w:val="single" w:sz="4" w:space="0" w:color="auto"/>
              <w:left w:val="nil"/>
              <w:bottom w:val="single" w:sz="4" w:space="0" w:color="auto"/>
              <w:right w:val="single" w:sz="4" w:space="0" w:color="auto"/>
            </w:tcBorders>
            <w:shd w:val="clear" w:color="auto" w:fill="C0C0C0"/>
            <w:vAlign w:val="center"/>
          </w:tcPr>
          <w:p w:rsidR="0053115F" w:rsidRPr="0053115F" w:rsidRDefault="0053115F" w:rsidP="00A953F4">
            <w:pPr>
              <w:jc w:val="both"/>
              <w:rPr>
                <w:sz w:val="20"/>
                <w:szCs w:val="20"/>
                <w:lang w:val="es-ES"/>
              </w:rPr>
            </w:pPr>
            <w:r w:rsidRPr="0053115F">
              <w:rPr>
                <w:sz w:val="20"/>
                <w:szCs w:val="20"/>
                <w:lang w:val="es-ES"/>
              </w:rPr>
              <w:t>Casos</w:t>
            </w:r>
          </w:p>
        </w:tc>
      </w:tr>
      <w:tr w:rsidR="0053115F" w:rsidRPr="0053115F" w:rsidTr="004D7DB8">
        <w:trPr>
          <w:trHeight w:val="540"/>
        </w:trPr>
        <w:tc>
          <w:tcPr>
            <w:tcW w:w="602" w:type="dxa"/>
            <w:tcBorders>
              <w:top w:val="nil"/>
              <w:left w:val="single" w:sz="4" w:space="0" w:color="auto"/>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lastRenderedPageBreak/>
              <w:t>1</w:t>
            </w:r>
          </w:p>
        </w:tc>
        <w:tc>
          <w:tcPr>
            <w:tcW w:w="2233"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02 horas hábiles de solución</w:t>
            </w:r>
          </w:p>
        </w:tc>
        <w:tc>
          <w:tcPr>
            <w:tcW w:w="2976"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Aplica cuando afecta a la Dirección General del CENAM</w:t>
            </w:r>
            <w:r w:rsidR="000E5824">
              <w:rPr>
                <w:sz w:val="16"/>
                <w:szCs w:val="16"/>
                <w:lang w:val="es-ES"/>
              </w:rPr>
              <w:t>,</w:t>
            </w:r>
            <w:r w:rsidR="000E5824" w:rsidRPr="0053115F">
              <w:rPr>
                <w:sz w:val="16"/>
                <w:szCs w:val="16"/>
                <w:lang w:val="es-ES"/>
              </w:rPr>
              <w:t xml:space="preserve"> </w:t>
            </w:r>
            <w:r w:rsidR="000E5824">
              <w:rPr>
                <w:sz w:val="16"/>
                <w:szCs w:val="16"/>
                <w:lang w:val="es-ES"/>
              </w:rPr>
              <w:t xml:space="preserve">o </w:t>
            </w:r>
            <w:r w:rsidR="000E5824" w:rsidRPr="0053115F">
              <w:rPr>
                <w:sz w:val="16"/>
                <w:szCs w:val="16"/>
                <w:lang w:val="es-ES"/>
              </w:rPr>
              <w:t>cuando afecta a las unidades estratégicas o sustantivas del CENAM</w:t>
            </w:r>
          </w:p>
        </w:tc>
        <w:tc>
          <w:tcPr>
            <w:tcW w:w="2268"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La operación del  Director General  o de sus asistentes</w:t>
            </w:r>
            <w:r w:rsidR="000E5824" w:rsidRPr="0053115F">
              <w:rPr>
                <w:sz w:val="16"/>
                <w:szCs w:val="16"/>
                <w:lang w:val="es-ES"/>
              </w:rPr>
              <w:t xml:space="preserve"> </w:t>
            </w:r>
            <w:r w:rsidR="000E5824">
              <w:rPr>
                <w:sz w:val="16"/>
                <w:szCs w:val="16"/>
                <w:lang w:val="es-ES"/>
              </w:rPr>
              <w:t>o la</w:t>
            </w:r>
            <w:r w:rsidR="000E5824" w:rsidRPr="0053115F">
              <w:rPr>
                <w:sz w:val="16"/>
                <w:szCs w:val="16"/>
                <w:lang w:val="es-ES"/>
              </w:rPr>
              <w:t xml:space="preserve"> operación de un Director de área o de sus asistentes, un proceso de calibración o  del Departamento de Servicios a la Industria</w:t>
            </w:r>
            <w:r w:rsidR="00396301" w:rsidRPr="0053115F">
              <w:rPr>
                <w:sz w:val="16"/>
                <w:szCs w:val="16"/>
                <w:lang w:val="es-ES"/>
              </w:rPr>
              <w:t>.</w:t>
            </w:r>
          </w:p>
        </w:tc>
      </w:tr>
      <w:tr w:rsidR="0053115F" w:rsidRPr="0053115F" w:rsidTr="004D7DB8">
        <w:trPr>
          <w:trHeight w:val="672"/>
        </w:trPr>
        <w:tc>
          <w:tcPr>
            <w:tcW w:w="602" w:type="dxa"/>
            <w:tcBorders>
              <w:top w:val="nil"/>
              <w:left w:val="single" w:sz="4" w:space="0" w:color="auto"/>
              <w:bottom w:val="single" w:sz="4" w:space="0" w:color="auto"/>
              <w:right w:val="single" w:sz="4" w:space="0" w:color="auto"/>
            </w:tcBorders>
          </w:tcPr>
          <w:p w:rsidR="0053115F" w:rsidRPr="0053115F" w:rsidRDefault="000E5824" w:rsidP="00A953F4">
            <w:pPr>
              <w:jc w:val="both"/>
              <w:rPr>
                <w:sz w:val="16"/>
                <w:szCs w:val="16"/>
                <w:lang w:val="es-ES"/>
              </w:rPr>
            </w:pPr>
            <w:r>
              <w:rPr>
                <w:sz w:val="16"/>
                <w:szCs w:val="16"/>
                <w:lang w:val="es-ES"/>
              </w:rPr>
              <w:t>2</w:t>
            </w:r>
          </w:p>
        </w:tc>
        <w:tc>
          <w:tcPr>
            <w:tcW w:w="2233"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03 horas hábiles de solución</w:t>
            </w:r>
          </w:p>
        </w:tc>
        <w:tc>
          <w:tcPr>
            <w:tcW w:w="2976"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Aplica cuando afecta a un grupo de trabajo (División, Unidad o Departamento), cuando afecta a un Coordinador Científico o Jefe de División.</w:t>
            </w:r>
          </w:p>
        </w:tc>
        <w:tc>
          <w:tcPr>
            <w:tcW w:w="2268"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Lo indica la descripción del impacto</w:t>
            </w:r>
          </w:p>
        </w:tc>
      </w:tr>
      <w:tr w:rsidR="0053115F" w:rsidRPr="0053115F" w:rsidTr="004D7DB8">
        <w:trPr>
          <w:trHeight w:val="600"/>
        </w:trPr>
        <w:tc>
          <w:tcPr>
            <w:tcW w:w="602" w:type="dxa"/>
            <w:tcBorders>
              <w:top w:val="nil"/>
              <w:left w:val="single" w:sz="4" w:space="0" w:color="auto"/>
              <w:bottom w:val="single" w:sz="4" w:space="0" w:color="auto"/>
              <w:right w:val="single" w:sz="4" w:space="0" w:color="auto"/>
            </w:tcBorders>
          </w:tcPr>
          <w:p w:rsidR="0053115F" w:rsidRPr="0053115F" w:rsidRDefault="000E5824" w:rsidP="00A953F4">
            <w:pPr>
              <w:jc w:val="both"/>
              <w:rPr>
                <w:sz w:val="16"/>
                <w:szCs w:val="16"/>
                <w:lang w:val="es-ES"/>
              </w:rPr>
            </w:pPr>
            <w:r>
              <w:rPr>
                <w:sz w:val="16"/>
                <w:szCs w:val="16"/>
                <w:lang w:val="es-ES"/>
              </w:rPr>
              <w:t>3</w:t>
            </w:r>
          </w:p>
        </w:tc>
        <w:tc>
          <w:tcPr>
            <w:tcW w:w="2233"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04 horas hábiles de solución</w:t>
            </w:r>
          </w:p>
        </w:tc>
        <w:tc>
          <w:tcPr>
            <w:tcW w:w="2976"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Aplica cuando afecta el trabajo de una sola persona que no corresponde al cargo de los indicados anteriormente</w:t>
            </w:r>
          </w:p>
        </w:tc>
        <w:tc>
          <w:tcPr>
            <w:tcW w:w="2268"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Lo indica la descripción del impacto</w:t>
            </w:r>
          </w:p>
        </w:tc>
      </w:tr>
      <w:tr w:rsidR="0053115F" w:rsidRPr="0053115F" w:rsidTr="004D7DB8">
        <w:trPr>
          <w:trHeight w:val="936"/>
        </w:trPr>
        <w:tc>
          <w:tcPr>
            <w:tcW w:w="602" w:type="dxa"/>
            <w:tcBorders>
              <w:top w:val="nil"/>
              <w:left w:val="single" w:sz="4" w:space="0" w:color="auto"/>
              <w:bottom w:val="single" w:sz="4" w:space="0" w:color="auto"/>
              <w:right w:val="single" w:sz="4" w:space="0" w:color="auto"/>
            </w:tcBorders>
          </w:tcPr>
          <w:p w:rsidR="0053115F" w:rsidRPr="0053115F" w:rsidRDefault="000E5824" w:rsidP="00A953F4">
            <w:pPr>
              <w:jc w:val="both"/>
              <w:rPr>
                <w:sz w:val="16"/>
                <w:szCs w:val="16"/>
                <w:lang w:val="es-ES"/>
              </w:rPr>
            </w:pPr>
            <w:r>
              <w:rPr>
                <w:sz w:val="16"/>
                <w:szCs w:val="16"/>
                <w:lang w:val="es-ES"/>
              </w:rPr>
              <w:t>4</w:t>
            </w:r>
          </w:p>
        </w:tc>
        <w:tc>
          <w:tcPr>
            <w:tcW w:w="2233"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1 día hábil de solución</w:t>
            </w:r>
          </w:p>
        </w:tc>
        <w:tc>
          <w:tcPr>
            <w:tcW w:w="2976"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 xml:space="preserve">Aplica cuando afecta el funcionamiento de un servidor </w:t>
            </w:r>
          </w:p>
        </w:tc>
        <w:tc>
          <w:tcPr>
            <w:tcW w:w="2268"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Controladores de dominio, correo electrónico, aplicaciones de negocio, bases de datos, impresión, utilerías, seguridad, DNS y de archivos.</w:t>
            </w:r>
          </w:p>
        </w:tc>
      </w:tr>
      <w:tr w:rsidR="0053115F" w:rsidRPr="0053115F" w:rsidTr="004D7DB8">
        <w:trPr>
          <w:trHeight w:val="720"/>
        </w:trPr>
        <w:tc>
          <w:tcPr>
            <w:tcW w:w="602" w:type="dxa"/>
            <w:tcBorders>
              <w:top w:val="nil"/>
              <w:left w:val="single" w:sz="4" w:space="0" w:color="auto"/>
              <w:bottom w:val="single" w:sz="4" w:space="0" w:color="auto"/>
              <w:right w:val="single" w:sz="4" w:space="0" w:color="auto"/>
            </w:tcBorders>
          </w:tcPr>
          <w:p w:rsidR="0053115F" w:rsidRPr="0053115F" w:rsidRDefault="000E5824" w:rsidP="00A953F4">
            <w:pPr>
              <w:jc w:val="both"/>
              <w:rPr>
                <w:sz w:val="16"/>
                <w:szCs w:val="16"/>
                <w:lang w:val="es-ES"/>
              </w:rPr>
            </w:pPr>
            <w:r>
              <w:rPr>
                <w:sz w:val="16"/>
                <w:szCs w:val="16"/>
                <w:lang w:val="es-ES"/>
              </w:rPr>
              <w:t>5</w:t>
            </w:r>
          </w:p>
        </w:tc>
        <w:tc>
          <w:tcPr>
            <w:tcW w:w="2233"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3 días hábiles de solución</w:t>
            </w:r>
          </w:p>
        </w:tc>
        <w:tc>
          <w:tcPr>
            <w:tcW w:w="2976"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Aplica cuando la solución del incidente puede darse hasta en tres días o requiere de tres días para solucionarlo.</w:t>
            </w:r>
          </w:p>
        </w:tc>
        <w:tc>
          <w:tcPr>
            <w:tcW w:w="2268"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 xml:space="preserve">Falla masiva, soluciones programadas o que requieren  de tres días para su solución. </w:t>
            </w:r>
          </w:p>
        </w:tc>
      </w:tr>
      <w:tr w:rsidR="0053115F" w:rsidRPr="0053115F" w:rsidTr="004D7DB8">
        <w:trPr>
          <w:trHeight w:val="492"/>
        </w:trPr>
        <w:tc>
          <w:tcPr>
            <w:tcW w:w="602" w:type="dxa"/>
            <w:tcBorders>
              <w:top w:val="nil"/>
              <w:left w:val="single" w:sz="4" w:space="0" w:color="auto"/>
              <w:bottom w:val="single" w:sz="4" w:space="0" w:color="auto"/>
              <w:right w:val="single" w:sz="4" w:space="0" w:color="auto"/>
            </w:tcBorders>
          </w:tcPr>
          <w:p w:rsidR="0053115F" w:rsidRPr="0053115F" w:rsidRDefault="000E5824" w:rsidP="00A953F4">
            <w:pPr>
              <w:jc w:val="both"/>
              <w:rPr>
                <w:sz w:val="16"/>
                <w:szCs w:val="16"/>
                <w:lang w:val="es-ES"/>
              </w:rPr>
            </w:pPr>
            <w:r>
              <w:rPr>
                <w:sz w:val="16"/>
                <w:szCs w:val="16"/>
                <w:lang w:val="es-ES"/>
              </w:rPr>
              <w:t>6</w:t>
            </w:r>
          </w:p>
        </w:tc>
        <w:tc>
          <w:tcPr>
            <w:tcW w:w="2233"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20 días hábiles de solución</w:t>
            </w:r>
          </w:p>
        </w:tc>
        <w:tc>
          <w:tcPr>
            <w:tcW w:w="2976"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Aplica cuando se sustituya un equipo dañado.</w:t>
            </w:r>
          </w:p>
        </w:tc>
        <w:tc>
          <w:tcPr>
            <w:tcW w:w="2268" w:type="dxa"/>
            <w:tcBorders>
              <w:top w:val="nil"/>
              <w:left w:val="nil"/>
              <w:bottom w:val="single" w:sz="4" w:space="0" w:color="auto"/>
              <w:right w:val="single" w:sz="4" w:space="0" w:color="auto"/>
            </w:tcBorders>
          </w:tcPr>
          <w:p w:rsidR="0053115F" w:rsidRPr="0053115F" w:rsidRDefault="0053115F" w:rsidP="00A953F4">
            <w:pPr>
              <w:jc w:val="both"/>
              <w:rPr>
                <w:sz w:val="16"/>
                <w:szCs w:val="16"/>
                <w:lang w:val="es-ES"/>
              </w:rPr>
            </w:pPr>
            <w:r w:rsidRPr="0053115F">
              <w:rPr>
                <w:sz w:val="16"/>
                <w:szCs w:val="16"/>
                <w:lang w:val="es-ES"/>
              </w:rPr>
              <w:t>Lo indica la descripción del impacto</w:t>
            </w:r>
          </w:p>
        </w:tc>
      </w:tr>
    </w:tbl>
    <w:p w:rsidR="0053115F" w:rsidRDefault="0053115F" w:rsidP="00A953F4">
      <w:pPr>
        <w:jc w:val="both"/>
        <w:rPr>
          <w:sz w:val="20"/>
          <w:szCs w:val="20"/>
          <w:lang w:val="es-ES"/>
        </w:rPr>
      </w:pPr>
    </w:p>
    <w:p w:rsidR="00A4387F" w:rsidRDefault="00A4387F" w:rsidP="00A4387F">
      <w:pPr>
        <w:pStyle w:val="Ttulo1"/>
        <w:keepNext/>
        <w:tabs>
          <w:tab w:val="left" w:pos="432"/>
        </w:tabs>
        <w:spacing w:before="60" w:after="60"/>
        <w:ind w:left="432" w:hanging="432"/>
        <w:jc w:val="both"/>
        <w:rPr>
          <w:kern w:val="32"/>
          <w:sz w:val="20"/>
          <w:szCs w:val="20"/>
        </w:rPr>
      </w:pPr>
      <w:bookmarkStart w:id="17" w:name="_Toc242863958"/>
      <w:r>
        <w:rPr>
          <w:kern w:val="32"/>
          <w:sz w:val="28"/>
          <w:szCs w:val="28"/>
        </w:rPr>
        <w:t>5</w:t>
      </w:r>
      <w:r>
        <w:rPr>
          <w:kern w:val="32"/>
          <w:sz w:val="28"/>
          <w:szCs w:val="28"/>
        </w:rPr>
        <w:tab/>
      </w:r>
      <w:r w:rsidRPr="00A4387F">
        <w:rPr>
          <w:b/>
          <w:kern w:val="32"/>
          <w:sz w:val="20"/>
          <w:szCs w:val="20"/>
        </w:rPr>
        <w:t xml:space="preserve"> LISTA DE EQUIPOS DE CÓMPUTO Y PERIFÉRICOS</w:t>
      </w:r>
      <w:bookmarkEnd w:id="17"/>
    </w:p>
    <w:p w:rsidR="00A4387F" w:rsidRDefault="00A4387F" w:rsidP="00A4387F"/>
    <w:tbl>
      <w:tblPr>
        <w:tblW w:w="10809" w:type="dxa"/>
        <w:tblInd w:w="55" w:type="dxa"/>
        <w:tblCellMar>
          <w:left w:w="70" w:type="dxa"/>
          <w:right w:w="70" w:type="dxa"/>
        </w:tblCellMar>
        <w:tblLook w:val="04A0" w:firstRow="1" w:lastRow="0" w:firstColumn="1" w:lastColumn="0" w:noHBand="0" w:noVBand="1"/>
      </w:tblPr>
      <w:tblGrid>
        <w:gridCol w:w="1300"/>
        <w:gridCol w:w="5889"/>
        <w:gridCol w:w="2560"/>
        <w:gridCol w:w="1060"/>
      </w:tblGrid>
      <w:tr w:rsidR="00A4387F" w:rsidRPr="00A4387F" w:rsidTr="00A4387F">
        <w:trPr>
          <w:trHeight w:val="300"/>
        </w:trPr>
        <w:tc>
          <w:tcPr>
            <w:tcW w:w="1300" w:type="dxa"/>
            <w:tcBorders>
              <w:top w:val="single" w:sz="4" w:space="0" w:color="auto"/>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INVENTARIO</w:t>
            </w:r>
          </w:p>
        </w:tc>
        <w:tc>
          <w:tcPr>
            <w:tcW w:w="5889" w:type="dxa"/>
            <w:tcBorders>
              <w:top w:val="single" w:sz="4" w:space="0" w:color="auto"/>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DESCRIPCIÓN</w:t>
            </w:r>
          </w:p>
        </w:tc>
        <w:tc>
          <w:tcPr>
            <w:tcW w:w="2560" w:type="dxa"/>
            <w:tcBorders>
              <w:top w:val="single" w:sz="4" w:space="0" w:color="auto"/>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MARCA</w:t>
            </w:r>
          </w:p>
        </w:tc>
        <w:tc>
          <w:tcPr>
            <w:tcW w:w="1060" w:type="dxa"/>
            <w:tcBorders>
              <w:top w:val="single" w:sz="4" w:space="0" w:color="auto"/>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CANTIDAD</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520600671108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COMPUT.EST.TRAB.IND.C/TECL.Y PANTALLA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AXIOMTEK</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520601001193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ECOIN PLATINUM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520601004193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520601007193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520601008193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520601009193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 S/M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520601010193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520601011193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520601012193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520601013193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520601014193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520601015193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520601017193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520601018193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 SIN MODELO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520601019193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 S/MOD.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520601020193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520601024193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520601026193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520601028193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520601029193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520601032193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520601033193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520601035193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520601037193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520601038193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520601040193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520601041193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520601045193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520601046193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520601047193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 S/MOD.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520601049193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520601051193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520601053193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520601054193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520601055193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520601059193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520601060193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520601063193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520601064193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520601065193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COIN PLANTIUM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520601068193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520601069193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520601070193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520601073193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520601074193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520601077193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BLUE CODE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520601080193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520601085193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520601086193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520601087193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520601090193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520601091193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520601093193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520601094193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520601095193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520601096193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520601099193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COIN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520601105193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520601106193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 S/M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520601110193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520601111193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520601112193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520601113193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520601114193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520601115193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520601116193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520601119193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520601124193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520601125193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 P.4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520601126193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520601127193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520601128193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520601130193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520601131193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520601132193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520601133193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520601134193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486 DX 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520602101100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520602144192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520602148194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CPU.C/TEC.MOUS.520795495194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D.O.S. JJA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520602148293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S/MARCA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520602152203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CPU.C/TEC.MOUS.540148075203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ADVANTECH</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520602184194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CPU.C/TEC.MOUS.NET SERVER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Actualizado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520602185194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CPU.C/TEC.MOUS.NET SERVER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Actualizado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520602153194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CPU.C/TEC.MOUS.520795457194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INTEL S/M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520602154194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CPU.C/TEC.MOUS.520759104194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INTEL S/M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520602158194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CPU.C/TEC.MOUS.520795456194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486/66XM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520602162193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CPU.C/TEC.MOUS.520759131193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3335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520602165294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CPU.C/TEC.MOUS.520759004293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D2772A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520602169194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CPU.C/TEC.MOUS.520795451194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PS3303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520602171194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CPU.C/TEC.MOUS.520713102193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PS3330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520602172193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CPU.C/TEC.MOUS.520784101193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IBM F20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520602173193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CPU.C/TEC.MOUS.520775101193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486/33 D2274B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520602174194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CPU.C/TEC.MOUS.520795478194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PCM-1T2VA4N000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520602177194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CPU.C/TEC.MOUS.520713114194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S333S/L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520602178194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CPU.C/TEC.MOUS.LASER SAFE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OMEGA LS PLUS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520602189194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CPU.C/TEC.MOUS.520794051194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486DX2/66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520602190194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CPU.C/TEC.MOUS.520791109194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AST LC4/33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520602192195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CPU.C/TEC.MOUS.520775102194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DIGITAL DEC PC466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520602193195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CPU.C/TEC.MOUS.520708114194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NEC 486DX MP1410-24421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520602194195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CPU.C/TEC.MOUS.520708114194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NEC 486DX MP1410-24421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520602197195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6312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520602201195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520602206195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HACER 6312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520602208195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520602215195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6312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520602216195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6312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520602219195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HACER 6312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520602220195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520602227195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VL2-4/33S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520602230195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CPU.C/TEC.MOUS.520795431195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M2-E/66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520602238195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CPU.C/TEC.MOUS.520795430195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SIEMENS K341V571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520602239195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DIGITAL VAX4000VLC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520602241195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520602249195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CPU.C/TEC.MOUS.520779121195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486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520602253195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CPU.C/TEC.MOUS.520759136195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ECOIN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520602256196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520602257196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GATEWAY 2000 P5-60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520602258296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VE4/66 D3497A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520602259193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IBM  H75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520602260296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 .</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520602261196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CPU.C/TEC.MOUS.CONTROLADOR 40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IBM 350-P100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520602262196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CPU.C/TECL.MOUSE Y 5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COIN 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520602263196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IBM 2144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520602276196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 MULTIMED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HACER P-100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520602277196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BLUE CODE .</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520602280196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520602288196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CPU.C/TEC.MOUS.520757003196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ECOIN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520602289196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VA 5/180 VECTRA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520602290196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CPU.C/TEC.MOUS.UNIX CD.FM.</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SUN ULTRA 1 C/MANUALES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520602291197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4102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520602294197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CPU.C/TEC.MOUS.520792703197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MMS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520602295197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CPU.C/TEC.MOUS.520784118197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BROND SHARPE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520602309197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5200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520602311197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5200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520602312197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5200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520602319197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POWER 5300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520602321197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POWER 5200 520701025197</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520602323197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520602328197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CPU.C/TEC.MOUS.520795417197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520602331197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D4593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520602333197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D4593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520602336197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CPU.C/TEC.MOUS.520708130197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520602337197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CPU.C/TEC.MOUS.520744125197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DCM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520602341198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CPU.C/TEC.MOUS.BOCINAS Y DIADE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P2-233-4GB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520602342198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P2-233-4GB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520602343198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36X MAX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520602344198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36X MAX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520602348198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VE6/266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520602349198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520602350198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520602351198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520602352198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520602361198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520602362198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520602363198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520602364198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520602365198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520602366198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520602367198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520602368198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520602369198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VE 6/266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520602382198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VE8D6560A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520602383198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520602387198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CPU.C/TEC.MOUS.DIAD.Y MICROFON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KAYAK D5767N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520602389198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CPU.C/TEC.MOUS.520759105198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GATEWAY MINITOWER GG-300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520602390198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CPU.C/TEC.MOUS.520759105198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COIN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520602391299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CPU.C/TEC.MOUS.DIAD.MIC.3BOCIN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XPS R400 DIMENSION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520602392299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CPU.C/TEC.MOUS.520793005299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NEET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520602393199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CPU.C/TEC.MOUS.520793058199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ADVANTECH IPC620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520602395199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SILICON GRAPHICS CMNB022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520602397199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520602398199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520602399199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520602400199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520602402199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CPU.C/TEC.MOUSE 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520602403199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GENESIS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520602404199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GENESIS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520602409199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520602413199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520602414199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520602415199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520602416199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520602417199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520602418199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520602419199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D8151A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520602420199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D6731N  KAYAK</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520602423199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CPU.C/TEC.MOUS.520786057199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150236-162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520602426199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5863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520602432199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BRIO D9071A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520602433199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VL18PIII500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520602435199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KAYAK D7993N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520602436100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CPU.C/TEC.MOUS.520795469100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VL185F</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520602437100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 JBL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DESKPRO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520602438100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 JBL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520602439100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 JBL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DESKPRO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520602441100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 BTC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D9922C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520602442100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VL400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520602444100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VL400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520602446100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VL400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520602447100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VL400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520602448100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VL400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520602449100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VL400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520602452100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VL400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520602453100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VL400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520602454100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APPLE POWER MAC G4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520602455100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KAYAK P1653N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520602456100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KAYAK P1653N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520602458100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CPU.C/TEC.MOUS.AUDIF.Y DIADEMA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D9824A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520602459100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DIADEMA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D9824A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520602460100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DIADEMA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D9824A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520602462100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KAYAK XM600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520602463100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KAYAK XM600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520602468100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CPU.C/TEC.MOUS.BOCIN.Y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520602469100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CPU.C/TEC.MOUS.BOCIN.Y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D9819A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520602471100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CPU.C/TEC.MOUS.520759130100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DCM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520602473100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VECTRA VL400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520602474100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CPU.C/TEC.MOUS.520759106100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KAYAK XM600DT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520602475101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CPU.C/TECL.MOUSE Y 3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WCP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520602476101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MMP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520602477101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D6731M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520602478101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BRAIN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520602479101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BRAIN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r w:rsidR="00FA6A74">
              <w:rPr>
                <w:rFonts w:ascii="Tahoma" w:eastAsia="Times New Roman" w:hAnsi="Tahoma" w:cs="Tahoma"/>
                <w:color w:val="000000"/>
                <w:sz w:val="16"/>
                <w:szCs w:val="16"/>
                <w:lang w:val="en-US" w:eastAsia="es-MX"/>
              </w:rPr>
              <w:t>, DISCO DURO EXTERNO DE 500 GB</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520602489101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520602499101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520602500101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520602501101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520602502101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520602503101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520602504101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520602505101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520602506101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520602507101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520602508101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520602509101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CPU.C/TEC.MOUSE 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CPU.C/TEC.MOUSE Y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CPU.C/TEC.MOUSE,BOC.Y MICROFON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CPU.C/TEC.MOUSE,BOC.Y MICROFON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CPU.C/TEC.MOUS.BOC.CAMARA Y MI</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CPU.C/TEC.MOUS.BOC.CAMARA Y MI</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CPU.C/TEC.MOUSE,BOC.Y MICROFON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520602519101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CPU.C/TEC.MOUSE,BOC.Y MICROFON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CPU.C/TECL.MOUSE Y 5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CPU.C/TECL.MOUSE Y 5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PAXON DF1400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CPU.C/TECL.MOUSE 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CPU.C/TECL.MOUSE Y 3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330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CPU.C/TECL.MOUSE Y 3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330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CPU.C/TECL.MOUSE Y 3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330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330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CPU.C/TEC.MOUS.520759107101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DHM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520602529101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1/2 TORRE ATX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1/2 TORRE ATX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1/2 TORRE ATX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1/2 TORRE ATX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1/2 TORRE ATX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520602539101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1/2 TORRE ATX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520602540101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1/2 TORRE ATX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520602541101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CPU.C/TECL.MOUSE,BOC.Y MICROFO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1/2 TORRE ATX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520602542101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CPU.C/TEC.MOUS.520795401101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POLYTEC PSV-PC-U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520602543101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CPU.C/TEC.MOUS.520795401101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POLYTEC PC-1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520602544101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CPU.C/TEC.MOUS.520795400101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SUN 416250160001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520602547102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CPU.C/TEC.MOUS.540114101102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VL420DT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520602548102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CPU.C/TEC.MOUS.540112802102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520602549102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CPU.C/TEC.MOUS.540112803102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520602550102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CPU.C/TEC.MOUS.540112804102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VECTRA VL420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520602551298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HACER T8000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520602552102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CPU.C/TEC.MOUS.520752101193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520602554102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520602555102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520602556102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520602557102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520602558102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520602559102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GENERICO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520602569102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ALAKSA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520602579102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520602589102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520602590102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520602591102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520602592102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520602593102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520602594102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520602595102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CPU.C/TEC.MOUS.540120201102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IV</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520602596102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520602597102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520602598102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520602599102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CPU.C/TEC.MOUS.2BOCIN.AMPLIFIC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340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CPU.C/TEC.MOUS.2BOCIN.AMPLIFIC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340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CPU.C/TEC.MOUS.540120202102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B2600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CPU.C/TEC.MOUS.540120202102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PAVILION 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CPU.C/TEC.MOUS.540172884103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GX260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b/>
                <w:bCs/>
                <w:color w:val="000000"/>
                <w:sz w:val="16"/>
                <w:szCs w:val="16"/>
                <w:lang w:eastAsia="es-MX"/>
              </w:rPr>
            </w:pPr>
            <w:r w:rsidRPr="00A4387F">
              <w:rPr>
                <w:rFonts w:ascii="Tahoma" w:eastAsia="Times New Roman" w:hAnsi="Tahoma" w:cs="Tahoma"/>
                <w:b/>
                <w:bCs/>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520602629103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520602639103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520602640103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520602641103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520602642103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520602643103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520602644103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520602645103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520602646103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520602647103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520602648103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520602649103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520602650103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520602651103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520602652103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520602653103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520602654103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520602656103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CPU.C/TEC.MOUS.BOC.CAMARA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PAVILION T240M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520602657103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520602658103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520602659103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520602669103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PCSERVER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520602675103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CPU.C/TEC.MOUS.2BOCI.1WOOFER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PRECISION 650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520602677103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CPU.C/TEC.MOUS.2BOCI.1WOOFER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DIMENSION 8300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520602678104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CHIEFTEC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520602679103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COMPAC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3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470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XPS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670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520602689104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520602690104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520602691104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520602692104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520602693104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520602694104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520602695104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520602696104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520602697104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520602698104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520602699104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520602709104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520602719104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520602729104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520602739104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520602740104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520602741104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520602742104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520602743104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520602744104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520602745104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520602746104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520602747104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520602748104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520602749104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520602759104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520602769104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PENTIUM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DC7100SFF</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4700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4700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DC7100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TITAN 3140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520602779105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TITAN 3140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520602780105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TITAN 3140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520602781105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CPU.C/TEC.MOUS.540112806105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7600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520602783105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520602784105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520602785105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520602786105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520602787105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520602788105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520602789105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520602799105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520602809105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520602819105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520602829105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520602830105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520602831105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520602832105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520602833105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520602834105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520602835105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520602836105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520602837105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520602838105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520602839105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520602849105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ENSAMBALDO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520602859106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 540151003106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380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 540151003106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OPTIPLEX GX520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520602869106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520602870106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520602871106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520602872106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520602873106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520602874106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520602875106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520602876106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520602877106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520602878106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520602879106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520602889106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490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 540172774106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IBM MT-M8114-DB5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C/TEC.MOUS.Y 2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520602899106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C/TEC.MOUS.,2 BOCINAS Y WOOFER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690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C/TEC.MOUS.,2 BOCINAS Y WOOFER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690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520602902107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DCSM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520602903107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 540120197107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OPTIPLEX 745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520602904107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CPU.C/TEC.MOUS.540177768107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390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520602905107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CPU.C/TEC.MOUS.540176971107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520602906107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540172812107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COMPUTER CN FGD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520602907108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CPU.C/TEC.MOUS.540150276108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A6300IA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520602908108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CPU.C/TEC.MOUS.540102201108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DCSM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520602909108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CPU.C/TEC,MOUS.540172741108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OPTIPLEX 755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520602910108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CPU.C/TEC.MOUS.540148060108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OPTIPLEX 755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520602911108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CPU.C/TEC.MOUS.540172723108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RADIAN RESEARCH</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520602912108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CPU.C/TEC.MOUS.540151004108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OPTIFLEX 755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520602913108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CPU.C/TEC.MOUS.540120215108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OPTIFLEX 755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520602914108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CPU.C/TEC.MOUS.540129995108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 xml:space="preserve"> hp XW4600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ENSAMBLADO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C/TECLADO 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DCD0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520602919110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CPU.C/TEC.MOUS.BOCINAS 540124248110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VOSTRO 230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520602920110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CPU.C/TEC.MOUS.540120198110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LENOVO THINKCENTRE A26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520602921110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CPU.C/TEC.MOUS.540120198110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LENOVO THINKCENTRE A26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520602922110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 540112809110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OPTIFLEX 980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520602923110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CPU.C/TEC.MOUS.540112810110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DCSM1F</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520602924110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CPU.C/TEC.MOUS.540120221110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LENOVO THINKCENTRE A26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520602925110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C/TEC.MOUS.540172736110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OPTIPLEX 960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520602926110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CPU.C/TEC.MOUS.540120204110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LENOVO THINKCENTRE A26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sz w:val="22"/>
                <w:szCs w:val="22"/>
                <w:lang w:eastAsia="es-MX"/>
              </w:rPr>
            </w:pPr>
            <w:r w:rsidRPr="00A4387F">
              <w:rPr>
                <w:rFonts w:ascii="Calibri" w:eastAsia="Times New Roman" w:hAnsi="Calibri" w:cs="Calibri"/>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COMPUTADORAS Y ESTACIONES DE TRABAJO DE ESCRITORIO</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653</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520600252104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POWER-VAULT 745N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 </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520602293196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CPU.C/TEC.MOUS.SERVER PENTIUM</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M3-SP13S C/MANUALES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520602374198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 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D6123A LC3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520602375198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 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D6123A LC3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520602385198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 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D6123A LC3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520602386198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 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D6123A LC3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520602465100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 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LC2000 D8524A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520602466100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 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LC2000 D8524A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520602467100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Y MOUSE 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LC2000 D8524A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CPU.C/TEC.MOUS.SERV.C.DOMINIO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2600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CPU.C/TEC.MOUS.SERV.C.DOMINIO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2600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CPU.C/TEC.MOUS.SERV.CORREO ELE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2600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CPU.C/TEC.MOUS.SERV.CORREO ELE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2600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CPU.C/TEC.MOUS.SERV.P/SQL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4600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520602608108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CPU.C/TEC.MOUS.SERV.CORREO ELECTRONICO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POWEREDGE 2900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520602670103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CPU.C/TEC.MOUS.SERV.CORREO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4600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520602671103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CPU.SERVIDOR D WEB</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4600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520602672103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CPU.SERVIDOR D DB</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6600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520602673103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CPU.C/TEC.MOUS.SERV.APPS.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1600SC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520602674103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CPU.C/TECLADO SERV.SQL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4600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520602782105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CPU.C/TEC.MOUS.SERV.D APLIC.Y SIST.INFORMATICOS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1850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520602901107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 C/TEC.MOUS.SERVIDOR 540172785107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850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520661015102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SERVIDOR D CD-ROM D 7 UNIDADES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J3278A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520661020104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SERVIDOR POWER EDGE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1850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520661021107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SERVIDOR DE RED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EDGE 6800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520661001195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SERVIDOR D PERIF.520779122195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DIGITAL  DEX-SERVER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 </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CONSOLA D 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180as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520603501103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CONSOLA/MULTIPLEXOR DE 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71PXP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520602394199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CPU.C/TEC.MOUS.SERVIDOR D TIEM</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WIDWEST MICRO MS-EF-41232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520602609108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CPU.SERVIDOR D RED DE BASE DE DATOS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POWEREDGE 2900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520602610108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CPU.C/TEC.MOUS.SERV.CORREO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POWEREDGE 2900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sz w:val="22"/>
                <w:szCs w:val="22"/>
                <w:lang w:eastAsia="es-MX"/>
              </w:rPr>
            </w:pPr>
            <w:r w:rsidRPr="00A4387F">
              <w:rPr>
                <w:rFonts w:ascii="Calibri" w:eastAsia="Times New Roman" w:hAnsi="Calibri" w:cs="Calibri"/>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SERVIODRES</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31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520600701103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COMPUT.EST.TRAB.C/TEC.Y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PP02X (M60)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520600702103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COMPUT.EST.TRAB.C/TEC.Y 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PP02X (M60)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520600703103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COMPUT.EST.TRAB.DVD,MOUS.MALET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520600704103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520600705103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COMPU.EST.TRAB.DVD C/TEC.MOUSE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520600706103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COMPU.EST.TRAB.DVD C/TEC.MOUSE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520600708105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PRECISION M70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520600709105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PRECISION M70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520600710106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PRECISION M90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520600711106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0B61CD"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w:t>
            </w:r>
            <w:r>
              <w:rPr>
                <w:rFonts w:ascii="Tahoma" w:eastAsia="Times New Roman" w:hAnsi="Tahoma" w:cs="Tahoma"/>
                <w:color w:val="000000"/>
                <w:sz w:val="16"/>
                <w:szCs w:val="16"/>
                <w:lang w:eastAsia="es-MX"/>
              </w:rPr>
              <w:t xml:space="preserve"> DISCO DURO PORTATIL 500 GB, </w:t>
            </w:r>
            <w:r w:rsidRPr="00A4387F">
              <w:rPr>
                <w:rFonts w:ascii="Tahoma" w:eastAsia="Times New Roman" w:hAnsi="Tahoma" w:cs="Tahoma"/>
                <w:color w:val="000000"/>
                <w:sz w:val="16"/>
                <w:szCs w:val="16"/>
                <w:lang w:eastAsia="es-MX"/>
              </w:rPr>
              <w:t>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M65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520600712106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w:t>
            </w:r>
            <w:r w:rsidR="000B61CD">
              <w:rPr>
                <w:rFonts w:ascii="Tahoma" w:eastAsia="Times New Roman" w:hAnsi="Tahoma" w:cs="Tahoma"/>
                <w:color w:val="000000"/>
                <w:sz w:val="16"/>
                <w:szCs w:val="16"/>
                <w:lang w:eastAsia="es-MX"/>
              </w:rPr>
              <w:t xml:space="preserve"> DISCO DURO PORTATIL 500 GB, </w:t>
            </w:r>
            <w:r w:rsidRPr="00A4387F">
              <w:rPr>
                <w:rFonts w:ascii="Tahoma" w:eastAsia="Times New Roman" w:hAnsi="Tahoma" w:cs="Tahoma"/>
                <w:color w:val="000000"/>
                <w:sz w:val="16"/>
                <w:szCs w:val="16"/>
                <w:lang w:eastAsia="es-MX"/>
              </w:rPr>
              <w:t>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M65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520600713106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0B61CD"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w:t>
            </w:r>
            <w:r>
              <w:rPr>
                <w:rFonts w:ascii="Tahoma" w:eastAsia="Times New Roman" w:hAnsi="Tahoma" w:cs="Tahoma"/>
                <w:color w:val="000000"/>
                <w:sz w:val="16"/>
                <w:szCs w:val="16"/>
                <w:lang w:eastAsia="es-MX"/>
              </w:rPr>
              <w:t xml:space="preserve"> DISCO DURO PORTATIL 500 GB, </w:t>
            </w:r>
            <w:r w:rsidRPr="00A4387F">
              <w:rPr>
                <w:rFonts w:ascii="Tahoma" w:eastAsia="Times New Roman" w:hAnsi="Tahoma" w:cs="Tahoma"/>
                <w:color w:val="000000"/>
                <w:sz w:val="16"/>
                <w:szCs w:val="16"/>
                <w:lang w:eastAsia="es-MX"/>
              </w:rPr>
              <w:t>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M65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520600714109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PRECISION T7400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520600715109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 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E4300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520600716109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COMPUT.EST.TRAB.DBD,TECL.MOUSE,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M4400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520600717109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0B61CD"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w:t>
            </w:r>
            <w:r>
              <w:rPr>
                <w:rFonts w:ascii="Tahoma" w:eastAsia="Times New Roman" w:hAnsi="Tahoma" w:cs="Tahoma"/>
                <w:color w:val="000000"/>
                <w:sz w:val="16"/>
                <w:szCs w:val="16"/>
                <w:lang w:eastAsia="es-MX"/>
              </w:rPr>
              <w:t xml:space="preserve"> DISCO DURO PORTATIL 500 GB, </w:t>
            </w:r>
            <w:r w:rsidR="00FA6A74">
              <w:rPr>
                <w:rFonts w:ascii="Tahoma" w:eastAsia="Times New Roman" w:hAnsi="Tahoma" w:cs="Tahoma"/>
                <w:color w:val="000000"/>
                <w:sz w:val="16"/>
                <w:szCs w:val="16"/>
                <w:lang w:eastAsia="es-MX"/>
              </w:rPr>
              <w:t xml:space="preserve">DISCO DURO PORTATIL 1 TB, </w:t>
            </w:r>
            <w:r w:rsidRPr="00A4387F">
              <w:rPr>
                <w:rFonts w:ascii="Tahoma" w:eastAsia="Times New Roman" w:hAnsi="Tahoma" w:cs="Tahoma"/>
                <w:color w:val="000000"/>
                <w:sz w:val="16"/>
                <w:szCs w:val="16"/>
                <w:lang w:eastAsia="es-MX"/>
              </w:rPr>
              <w:t>MALETIN</w:t>
            </w:r>
            <w:r>
              <w:rPr>
                <w:rFonts w:ascii="Tahoma" w:eastAsia="Times New Roman" w:hAnsi="Tahoma" w:cs="Tahoma"/>
                <w:color w:val="000000"/>
                <w:sz w:val="16"/>
                <w:szCs w:val="16"/>
                <w:lang w:eastAsia="es-MX"/>
              </w:rPr>
              <w:t>,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M4400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520600718109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0B61CD"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w:t>
            </w:r>
            <w:r>
              <w:rPr>
                <w:rFonts w:ascii="Tahoma" w:eastAsia="Times New Roman" w:hAnsi="Tahoma" w:cs="Tahoma"/>
                <w:color w:val="000000"/>
                <w:sz w:val="16"/>
                <w:szCs w:val="16"/>
                <w:lang w:eastAsia="es-MX"/>
              </w:rPr>
              <w:t xml:space="preserve"> DISCO DURO PORTATIL 500 GB, </w:t>
            </w:r>
            <w:r w:rsidRPr="00A4387F">
              <w:rPr>
                <w:rFonts w:ascii="Tahoma" w:eastAsia="Times New Roman" w:hAnsi="Tahoma" w:cs="Tahoma"/>
                <w:color w:val="000000"/>
                <w:sz w:val="16"/>
                <w:szCs w:val="16"/>
                <w:lang w:eastAsia="es-MX"/>
              </w:rPr>
              <w:t>MALETIN</w:t>
            </w:r>
            <w:r>
              <w:rPr>
                <w:rFonts w:ascii="Tahoma" w:eastAsia="Times New Roman" w:hAnsi="Tahoma" w:cs="Tahoma"/>
                <w:color w:val="000000"/>
                <w:sz w:val="16"/>
                <w:szCs w:val="16"/>
                <w:lang w:eastAsia="es-MX"/>
              </w:rPr>
              <w:t>,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M4400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520600719109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 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M4400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520600720109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M6400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520600721109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COMPUT.EST.TRAB.DVD,TECL.MOUSE,BOCINAS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M6400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520642105102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520642129103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PP02X M60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520642166106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M65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520642167106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M65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520642169106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M90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520642177108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M2300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540102089109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PRECISION M4400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sz w:val="22"/>
                <w:szCs w:val="22"/>
                <w:lang w:eastAsia="es-MX"/>
              </w:rPr>
            </w:pPr>
            <w:r w:rsidRPr="00A4387F">
              <w:rPr>
                <w:rFonts w:ascii="Calibri" w:eastAsia="Times New Roman" w:hAnsi="Calibri" w:cs="Calibri"/>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ESTACIONES DE TRABAJO</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27</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520642007193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PRESARIO 700712LA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520642012193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TEXAS INSTR. TM4000DX/2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520642014193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TEXAS INSTR. TM4000DX/2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520642017193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TEXAS INSTR. TM4000DX/2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FFFFFF"/>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520642022194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386 SX 33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520642026194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520711153194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1800 T/900S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520642027195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GATEWAY 2000 DX2-40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520642030195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520775104194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T660C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520642034196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CON BATERIA REPUESTO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110CS C/MANUALES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520642035197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C/ESTUCHE DE PIEL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ARMADA 4130T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520642036197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DEL SISMOGRAFO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ARMADA 4120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520642041198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NOTEBOOK EXTENSA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TEXAS INST. 610CPT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520642046198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NOTEBOOK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PA1273U-UCD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520642048198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NOTEBOOK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PA1273U-UCD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520642050198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NOTEBOOK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PA1273U-UCD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520642051198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NOTEBOOK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PA1273U-UCD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520642054198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NOTEBOOK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PA1273U-UCD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520642057199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PAS2590-T2CW8</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520642058199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PA1269U-TZC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520642060199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NOTEBOOK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PA5409U-E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520642061199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NOTEBOOK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PA5409U-T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520642063199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4010 CAS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520642065100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TECRA A5-SP416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520642066100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4260DVD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520642067100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XE3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520642068100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610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520642070100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TOP,DVD Y DRIVE 3.5EXTERNO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PP722U-7D90N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520642071100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PRESARIO 1500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520642074100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PORTEGE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PP720CT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520642077100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2250XCDS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520642078101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PRESARIO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17XL574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520642079101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520721016101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T18N04000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SATELITE PRO 4600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SATELITE A10 SP129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SATELITE PRO 4600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PS-460U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1800-S203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1800-S203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1800-S203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1800-S203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1800-S203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520642089101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1800-S203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PRO 6100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1110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1400S151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1400S151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SATELITE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1400S151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C/LECT.DISC.EXTERNO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PS610U 02HTCSNC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C/LECT.DISC.EXTERNO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PS610U 02HTCSNC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C/LECT.DISC.EXTERNO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PS610U 02HTCSNC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C/LECT.DISC.EXTERNO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PS610U 02HTCSNC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520642099102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C/LECT.DISC.EXTERNO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PS610U 02HTCSNC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520642100102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C/LECT.DISC.EXTERNO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PS610U 02HTCSNC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520642103199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520708134199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OMNIBOOK X 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520642104102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540141501102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PANASONIC CF-72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520642106103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520642107103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520642108103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520642109103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520642110103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520642111103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520642112103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520642113103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520642114103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520642115103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520642117103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520642118103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520642119103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520642120103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520642121203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NOTEBOOK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PAVILION ZE4123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520642123103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540108953103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EVO N800C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520642124103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520642125103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520642126103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520642127103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520642128103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M10-SP405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M-30-SP309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540172892104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100L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A70-SP259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A70-SP259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A70-SP259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A70-SP259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A70-SP259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520642137104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A70-SP259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A70-SP259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520642139104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A70-SP259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520642140104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A70-SP259</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520642143105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D610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520642144105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D610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520642145105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D610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520642146105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D610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520642147105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D610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520642148105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D610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520642149105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D610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520642150105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D610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520642153105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520642154105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520642155106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520642156106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520642157106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520642158106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520642159106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520642160106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520642161106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520642162106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520642163106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520642165106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520642168106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PAVILION DV2135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520642170107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520642171107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520642172107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520642173107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520642174107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520642175107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520642176107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D830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520642178109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PRO U400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520642179109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SATELLITE PRO U400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540108965109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68305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 VAIO PCG-4S1P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 VAIO PCG-5S2P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C/MOUSE Y 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E6500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C/MOUSE Y 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E6500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C/MOUSE Y 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E6500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E6500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STUDIO 1555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520642189109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LAP TOP C/MOUSE Y 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LATITUDE E6500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520642190110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540124401110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 PCG-81111U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520642191110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540124401110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 PCG-81111U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520642192110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540172895110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MINI</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520642193110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540172896110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MINI</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520642194110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540108955110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G42-362LA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520642195110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540105260110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 VAIO PCG-61311U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520642196110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540131008110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LENOVO THINK PAD SL410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520642197111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4320S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520642198111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4320S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520642199110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540167061110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ASUS T91MT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520642200110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540148230110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R705-SP3010M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520642201110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 540111080110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6730B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FFFFFF"/>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520642202111</w:t>
            </w:r>
          </w:p>
        </w:tc>
        <w:tc>
          <w:tcPr>
            <w:tcW w:w="5889" w:type="dxa"/>
            <w:tcBorders>
              <w:top w:val="nil"/>
              <w:left w:val="nil"/>
              <w:bottom w:val="single" w:sz="4" w:space="0" w:color="auto"/>
              <w:right w:val="single" w:sz="4" w:space="0" w:color="auto"/>
            </w:tcBorders>
            <w:shd w:val="clear" w:color="000000" w:fill="FFFFFF"/>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LAP TOP</w:t>
            </w:r>
          </w:p>
        </w:tc>
        <w:tc>
          <w:tcPr>
            <w:tcW w:w="2560" w:type="dxa"/>
            <w:tcBorders>
              <w:top w:val="nil"/>
              <w:left w:val="nil"/>
              <w:bottom w:val="single" w:sz="4" w:space="0" w:color="auto"/>
              <w:right w:val="single" w:sz="4" w:space="0" w:color="auto"/>
            </w:tcBorders>
            <w:shd w:val="clear" w:color="000000" w:fill="FFFFFF"/>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C655-SP5018M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sz w:val="22"/>
                <w:szCs w:val="22"/>
                <w:lang w:eastAsia="es-MX"/>
              </w:rPr>
            </w:pPr>
            <w:r w:rsidRPr="00A4387F">
              <w:rPr>
                <w:rFonts w:ascii="Calibri" w:eastAsia="Times New Roman" w:hAnsi="Calibri" w:cs="Calibri"/>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PORTÁTILES</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139</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520633001193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AOPEN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520633005193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520633017193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520633018193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520633028193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520633034193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520633035193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520633045193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520633049193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AOC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520633053193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520633057193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520633058193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PE1155U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520633062193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520633067193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520633068193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520633075193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520633084193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520633092193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AOC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520633102193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520633109193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520633114193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520633116193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LG 563A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520633118193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520633119193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520633125193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520633136193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520633144192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5500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520633152203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520633153194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520759104194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520633154194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520795457194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CTX CPS1760LR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520633162193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520759131193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IID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520633166294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520759004293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D1197A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520633173194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520795498194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CTX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520633177194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520713114194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DHI</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520633181194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PAVILLION MX50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520633182194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520633185194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520793052194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520633188194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520794051194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520633189194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520791109194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AST N462D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520633192195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520708114194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SVGA JC1431VMA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520633193195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520708114194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SVGA JC1431VMA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520633194195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21"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520633195195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520633197195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520633203195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520633205195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520633207195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520633208195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520633212195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75000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520633214195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520633217195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COLOR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 SYNCMASTER 753V</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520633223195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520633230195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520795431195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520633232195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520795431195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520633233195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520795431195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520633236195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ULTRAVEGA D2806A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520633238195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520795430195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520633239195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VAT17HA DIGITAL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520633241196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PROVIDEO MOD.VM-1501B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520633243195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520633245195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520602245195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520633254195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520759137195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520633257196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520633260296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520633261196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 SONIC 17GS PREMIUM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520633263196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520633265196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520633266196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717 IE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520633269196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520633270196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SYNC MASTER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520633271196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520633273196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LG 775C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520633286196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520633290196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UVGA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SUN P/N 365-1406-01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520633298197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520633300197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520633301197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520633302197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SAMSUMG 551V</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520633304197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520633312197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UVGA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520633315197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520633318197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 7154S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520633319197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520633334197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520708128197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D2825S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520633335197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520708129197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D2825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520633347198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520633349198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520633381198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17"P/520642101198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 SYNCMASTER 753VS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520633382198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UVGA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D2837A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520633389198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520759105198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520633395199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SILICON GRAPHICS GDM-5021 PT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520633398199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 UVGA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D2827A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520633399199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 UVGA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520633401199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 UVGA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520633410199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 UVGA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520633412199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520633414199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520633417199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D2837A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520633418199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D2837A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520633419199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520633420199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520633423199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520786057199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325800-001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520633430199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520633432199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D2827A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520633434199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520633436100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520795469100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520633437100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FS740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520633438100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520633439100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COMPAQ MV740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520633440100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D2828A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520633441100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D2847</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520633450100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D2828A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520633454100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APPLE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520633459100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D8901A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520633460100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520633461100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520633462100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BTC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520633463100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TATUNG L5CDS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520633464100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520633467100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ELEMENTS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520633470100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D8901-60501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520633474100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520759106100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D2842A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520633475101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P1110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520633476101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 SONIC VCDTS21368</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520633477101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 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520633478101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520633479101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 LN560N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520633481101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 SYNCMASTER 591S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520633486101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520633487101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AK55V</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520633490101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520633491101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520633492101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520633493101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520633494101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520633495101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520633496101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520633498101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520633499101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520633507101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520633510101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AK55V</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520633512101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520633513101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520633514101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520633516101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520633517101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520633519101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520633520101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 CPD-G220R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520633521101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520633522101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 CPD-G220R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520633523101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 GPD-220R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520633524101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520633525101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520633526101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520633527101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520633528101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520759107101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M781P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520633532101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AOC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520633534101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520633536101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520633537101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520633538101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520633540101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520633542101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520795401101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 VG150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520633543101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520795401101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 E70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520633544101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520795400101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NEC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520633545101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520795400101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520633546101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520795400101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EIZO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520633547102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540114101102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TSSI</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520633548102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540112802102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520633549102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540112803102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540112804102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AOC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520633551298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520752101193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520219001102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ULTRAK KM2100CN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520633559102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520633569102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520633570102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520633571102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520633572102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520633573102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520633574102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520633575102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520633576102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520633577102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520633578102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520633579102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520633589102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AK-7861A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540120201102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 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520633599102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520633600102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520633601102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520633602102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520633607108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520633608102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520633609102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ULTRA SHARP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520633610102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ULTRASHARP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520633611102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520633612102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520633613102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19"540120202102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520633614102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16"540120202102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520633615103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17"540172884103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 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520633616103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520633620103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520633621103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520633623103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520633624103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520633625103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520633626103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520633627103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520633628103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520633629103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520633631103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520633634103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520633635103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520633637103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520633640103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520633642103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520633648103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CMV</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PAVILION F1703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520633659103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520633660103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520633662103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520633663103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520633665103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520633666103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520633667103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AK77E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520633668103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520633669103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 SONIC VLCD526105-2W</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520633670103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520633671106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520633672109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16"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520633673103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E551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520633675103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M782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520633676103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M782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520633677103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E172FPB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520633678104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520633679103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S7500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ALASKA AK75P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E173P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M993S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520633689105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520633690105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520633691105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520633692105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520633693105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520633774105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520633775105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520633776105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520633777105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520633778105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520633779105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LANIX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520633780105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SVGA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SVGA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SVGA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SVGA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SVGA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SVGA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520633789106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20" P.PLANA 540151003106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NEC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20" P.PLANA 540151003106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NEC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520633799106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520633809106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520633810106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520633811106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520633812106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520633813106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520633814106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520633815106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520633816106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520633817106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520633818106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520633819106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20"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520633820106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 540172774106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IBM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520633821106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520633822106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520633823106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520633825106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520633826106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520633827106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520633828106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520633829106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520633833107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 540120197107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520633835107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P.PLANA 540172785107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520633836107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540177768107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520633837107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540176971107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520633838107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20" 540172812107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MULTISYNC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520633839108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P.PLANA 540150276108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520633840108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P.PLANA 540102201108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520633841108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P.PLANA 540172787108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SCEPTRE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520633842108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P.PLANA 540172786108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HANNS-G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520633843108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520633844108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P.PLANA 540172741108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520633845108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P.PLANA 540148060108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520633846108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P.PLANA 540172723108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PLANAR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520633847108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P.PLANA 540120215108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520633898106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VIEWSONIC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520633948108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P.PLANA 540129995108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520633949109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24"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520633950109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18.5"PANTALLA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520633951109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18.5"PANTALLA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LG</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520633952109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520633953110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P.PLANA 540124248110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520633954110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P.PLANA 540120198110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LENOVO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520633955110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P.PLANA 540120198110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LENOVO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520633956110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P.PLANA 540112809110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520633957110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22" P.PLANA 540112810110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520633958110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P.PLANA 540120221110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LENOVO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520633959110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P.PLANA 540172736110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520633960110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20" P.PLANA 540120204110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LENOVO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520635001109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520635002109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520635003109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520635004109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520635005109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520635006109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520635007109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520635008109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520635009109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520635019109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520635029109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520635039109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520635040109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520635041109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520635042109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520635043109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520635044109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520635045109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520635046109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520635047109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520635048109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520635049109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520635059109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520635069109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520635079109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520635080109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520635081109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14"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520635082109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520635083109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520635084109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520635085109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520635086109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520635087109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520635088109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520635089109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520635099109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520635109109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520635119109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520635129109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520635130109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520635131109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520635132109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520635133109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520635134109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520635135109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520635136109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520635137109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520635138109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520635139109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520635149109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520635159109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520635169109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520635170109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520635171109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520635172109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520635173109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520635174109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520635175109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520635176109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520635177109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520635178109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520635179109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520635189109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520635199109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520635209109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520635219109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520635220109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520635221109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520635222109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520635223109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520635224109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520635225109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520635226109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520635227109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520635228109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520635229109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520635239109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520635249109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520635259109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520635260109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520635261109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520635262109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520635263109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520635264109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520635265109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520635266109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520635267109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520635268109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520635269109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520635279109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520635280109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520635281109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520635282109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520635283109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520635284109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520635285109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520635286109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520635287109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520635288109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ACER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520635701103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1800FP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520635702103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1800FP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520635703103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1800FP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520635704103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520635705105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520635706105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520635707105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520635708105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520635712107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520635714108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18" P.PLANA 540151004108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NEC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19"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24"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17"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520635718109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22"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520635719109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22"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520635720109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22"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520635721109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22"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520635722109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21.5"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520635723109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21.5"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520635724109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21.5"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520635725109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21.5"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520635726109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21.5"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520635727109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MONITOR 21.5" PANTALLA PLANA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sz w:val="22"/>
                <w:szCs w:val="22"/>
                <w:lang w:eastAsia="es-MX"/>
              </w:rPr>
            </w:pPr>
            <w:r w:rsidRPr="00A4387F">
              <w:rPr>
                <w:rFonts w:ascii="Calibri" w:eastAsia="Times New Roman" w:hAnsi="Calibri" w:cs="Calibri"/>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MONITORES</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696</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520613001194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TRANSF.TERMICA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DIAGRAPH PRODIGY</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520613002198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TRANSF.TERMICA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DATAMAX ALEGROII</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520613003101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TRANSF.TERMICA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DATAMAX DMX-I-4206</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520613004102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TRAN.TERM.C/SOFTWARE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ZEBRA Z4M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520613005103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TRAN.TERM.C/SOFTWARE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ZEBRA Z4M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520613006104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TRANSF.TERMICA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ZEBRA TLP2844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DESCK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1200C/PS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DESCK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1200C/PS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520615004193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DESCK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1200C/PS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520615007193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DESCK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1200C/PS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520615009194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DJET 550C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C2121A  520759104194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520615013194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DESCK JET 1200C-PS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C1676A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520615014194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DJET 550C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C2121A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520615017194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520794051194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550C  C/MANUALES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520615018195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 DJET 560C 52070811419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560C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520615019195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 DJET 560C 52070811419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560C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520615021195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DESKJET 520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520615022195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C2168A  (520795430195)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520615023195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520744123195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DESKJET 520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520615025195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INJET COLOR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850C 520759136195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520615026195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COLOR 520759136195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3600N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520615029196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C3941A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520616001293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 PUNTO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ATI Z1500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520616002293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 PUNTO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ATIATI-2330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520616008194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520746351194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CITIZEN DP560RS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520616012193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520784101193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P710A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520616013193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520784101193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CITIZEN DP56015D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520616014194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PANASONIC KX-P2180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520616015194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PUNTO 520711153194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CANON BJ10SX</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520616016194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PUNTO 520783251194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STAR NX-1001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520616017194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PUNTO 520791109194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P630B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520616018195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MATRIZ DE PUNTO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FX-870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520616019195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MATRIZ DE PUNTO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FX-870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520616020195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PORTATIL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CITIZEN KB11M01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520616021195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DIGITAL  LA75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520616025296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CANON BJC-210 K 10143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520616026193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 PUNTO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OKIDATA GES255A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520616028296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M.PUNTO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82905B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520616029197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SEIKO DPU 411-040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520616030197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LX300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520616033103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M.DE PUNTO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FX-980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520617033194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4L C2003A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520617034194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4L C2003A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520617035194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HP-4L C2003A  (520795449194)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520617036194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4L 5207954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C2003A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520617037194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4L 5207954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P1505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520617038294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4L 5207590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J4 C/MANUALES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520617039194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5207954491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C2005A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520617040194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5207954501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C2005A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520617041194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520795451194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C2005A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520617042194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C2005A    520795449194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520617043194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5207801401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C2005A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520617044193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THINK JET 5207751011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HP2225C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520617045194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L.JET4 520759104194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520617046194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L.JET4 520773114194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C2037A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520617047195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520617081195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1150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520617082195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C2037A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520617083195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C2037A C/MANUALES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520617084195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C2037A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520617085195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C2037A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520617086195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C2037A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520617087195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C2037A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520617088195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C2037A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520617089195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 PLUS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C2037A  C/MANUALES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520617090195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L.JET4 520795115196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520617091195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L.JET4 520795432195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C2005A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520617093195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C2005A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520617094195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L.JET4P 520602231195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C2005A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520617095195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4P 520602232195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C2005A  CON 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520617098196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4V</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C3141A 3DISCOS 2MANUALES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520617099196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4V</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 MANUALES Y 3 DISCOS.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520617100196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4V</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H.P.C3141A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520617101196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C3941A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520617102196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C3916A 5.12 PPM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520617103196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5.12 PPM  C/MANUALES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520617104196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5.12 PPM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520617105196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5.12 PPM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w:t>
            </w:r>
          </w:p>
        </w:tc>
        <w:tc>
          <w:tcPr>
            <w:tcW w:w="2560" w:type="dxa"/>
            <w:tcBorders>
              <w:top w:val="nil"/>
              <w:left w:val="nil"/>
              <w:bottom w:val="single" w:sz="4" w:space="0" w:color="auto"/>
              <w:right w:val="single" w:sz="4" w:space="0" w:color="auto"/>
            </w:tcBorders>
            <w:shd w:val="clear" w:color="auto" w:fill="auto"/>
            <w:noWrap/>
            <w:hideMark/>
          </w:tcPr>
          <w:p w:rsidR="00A4387F" w:rsidRPr="00744C26" w:rsidRDefault="00A4387F" w:rsidP="00A4387F">
            <w:pPr>
              <w:autoSpaceDE/>
              <w:autoSpaceDN/>
              <w:adjustRightInd/>
              <w:rPr>
                <w:rFonts w:ascii="Tahoma" w:eastAsia="Times New Roman" w:hAnsi="Tahoma" w:cs="Tahoma"/>
                <w:color w:val="000000"/>
                <w:sz w:val="16"/>
                <w:szCs w:val="16"/>
                <w:lang w:val="en-US" w:eastAsia="es-MX"/>
              </w:rPr>
            </w:pPr>
            <w:r w:rsidRPr="00744C26">
              <w:rPr>
                <w:rFonts w:ascii="Tahoma" w:eastAsia="Times New Roman" w:hAnsi="Tahoma" w:cs="Tahoma"/>
                <w:color w:val="000000"/>
                <w:sz w:val="16"/>
                <w:szCs w:val="16"/>
                <w:lang w:val="en-US" w:eastAsia="es-MX"/>
              </w:rPr>
              <w:t>H.P. 5.12 PPM C/SOFTWARE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520617107197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w:t>
            </w:r>
          </w:p>
        </w:tc>
        <w:tc>
          <w:tcPr>
            <w:tcW w:w="2560" w:type="dxa"/>
            <w:tcBorders>
              <w:top w:val="nil"/>
              <w:left w:val="nil"/>
              <w:bottom w:val="single" w:sz="4" w:space="0" w:color="auto"/>
              <w:right w:val="single" w:sz="4" w:space="0" w:color="auto"/>
            </w:tcBorders>
            <w:shd w:val="clear" w:color="auto" w:fill="auto"/>
            <w:noWrap/>
            <w:hideMark/>
          </w:tcPr>
          <w:p w:rsidR="00A4387F" w:rsidRPr="00744C26" w:rsidRDefault="00A4387F" w:rsidP="00A4387F">
            <w:pPr>
              <w:autoSpaceDE/>
              <w:autoSpaceDN/>
              <w:adjustRightInd/>
              <w:rPr>
                <w:rFonts w:ascii="Tahoma" w:eastAsia="Times New Roman" w:hAnsi="Tahoma" w:cs="Tahoma"/>
                <w:color w:val="000000"/>
                <w:sz w:val="16"/>
                <w:szCs w:val="16"/>
                <w:lang w:val="en-US" w:eastAsia="es-MX"/>
              </w:rPr>
            </w:pPr>
            <w:r w:rsidRPr="00744C26">
              <w:rPr>
                <w:rFonts w:ascii="Tahoma" w:eastAsia="Times New Roman" w:hAnsi="Tahoma" w:cs="Tahoma"/>
                <w:color w:val="000000"/>
                <w:sz w:val="16"/>
                <w:szCs w:val="16"/>
                <w:lang w:val="en-US" w:eastAsia="es-MX"/>
              </w:rPr>
              <w:t>H.P  LASER JET 5/5M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520617108197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520795417197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C3980A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520617109197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520708128197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OFFICE T30 B421B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520617112197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520744125197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DESKJET 692 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520617113198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FX-880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520617115198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6L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C3990A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520617116198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6L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C3990A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520617117198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6L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C3990A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520617119198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6MP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C3982A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520617120198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6MP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C3982A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PHOTO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R270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6MP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C3982A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6MP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C3982A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520617124198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6MP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C3982A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520617125198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C3916A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520617126198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C3916A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520617127198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C3916A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520617128198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1600C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INKJET 1100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520617129198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1600C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C3540A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520617130198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INKJET 2250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C2691A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520617131198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5M</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C4089A 4500N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520617132198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2000C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C4530A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520617134198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340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C2655A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520617136198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4000N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C4120A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520617137198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4000N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C4120A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520617138198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2000C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C4530A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520617139198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2000C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C4530A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520617140298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3650 DESKJET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520617141198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520759105198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520617142198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520759105198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520617144199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340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520617145199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895CXI</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520617146199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895CXI</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520617147199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895C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C6410A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520617148199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1100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520617149199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4500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520617150100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520795469100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LASERJET 2100 C4170A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520617152100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950C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C6428A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520617154200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420C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C2642E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520617156100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2100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C4170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520617157100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930C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C6427A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520617158100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840C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520617159100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520759130100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JET 2100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520617160100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520759106100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LASERJET C4251A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520617161101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C4562B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520617162101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4100N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C8050A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520617163101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2500CM</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520617164101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1200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C7044A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520617165101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MATRIZ DE PUNTO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DFX-8500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520617166101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MATRIZ DE PUNTO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FX980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520617167101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1220C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C2694A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520617168101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1220C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C2694A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520617169101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1220C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C2694A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1220C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C2694A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1220C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C2694A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DJET 520759107101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840C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350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C2698A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4100N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1220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C7045A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520795400101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C7085A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540114101102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C7058A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540112802102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C7058A L.JET.2200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520617179102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540112803102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C7058A L.JET.2200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540112804102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C7058A L.JET.2200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DJET 520752101193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970CX1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4800X1200 DPI</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7660 PHOTOSMART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4100N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C8050A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4100N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4100N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C8050A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540120201102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520617188102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4600DN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C9661A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520617189102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1220C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C2693A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1220C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C2693A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LJ.540120202102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LJ.540120202102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C7058A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LJ.540172881103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DJET.540172884103</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4100DTN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C8052A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4100DTN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1300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520617199103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3650 DESKJET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7760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4250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4250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2300N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520617205104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8150DN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INJET INK 1200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3500N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 INYEC.D TINTA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STYLUS PHOTO R340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520617208105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LJET. 540112806105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520617209106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COLOR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XEROX 6350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520617210106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2420N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520617211106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2420N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520617212106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3800N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520617213106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INKJET 540151003106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R340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520617214106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1022N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520617276106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LASERCOLOR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DUPLEX 3600N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520617277106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 INYEC.D TINTA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STYLUS PHOTO R-220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520617278106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INKJET 540172774106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9800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520617279107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540120197107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5650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520617280107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540177768107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2600N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520617281108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INKJET 540102201108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810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520617282108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COLOR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CLJ3505DN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520617283108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 COLOR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2605DN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520617284108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4515N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520617285108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4515N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520617286108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4515N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520617287108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4515N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520617288108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4515N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520617289108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INKJET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STYLUS PHOTO R 290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520617290108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460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520617291108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CM2320NF</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520617292108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DESKJET 540148060108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6980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520617293108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540120215108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3110CN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520617301100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MULTIFUNCIONES LASER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XEROX 220ST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520617312102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MULTI.LJET 3330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520617313102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MULTI.LJET 3330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520617314104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MULTI.LASERJET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3380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520617315105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MULTIF.LASERJET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2820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520617316105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MULTIF.LASERJET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2820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520617317105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MULTIF.LASERJET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3380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520617401104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MULTI.OFFICEJET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7110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520618001193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PLOTTER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HI 1117</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520617001193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4 C/MANUAL</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520617004193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520617005193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520617006193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520617008193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520617009193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520617010193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520617011193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520617012193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520617013193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520617014193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520617015193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520617016193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520617017193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520617018193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520617019193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C2001A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P2015DN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520617029193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520617030193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JET4 C/MANUALS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LASER 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520617032193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w:t>
            </w:r>
          </w:p>
        </w:tc>
        <w:tc>
          <w:tcPr>
            <w:tcW w:w="2560" w:type="dxa"/>
            <w:tcBorders>
              <w:top w:val="nil"/>
              <w:left w:val="nil"/>
              <w:bottom w:val="single" w:sz="4" w:space="0" w:color="auto"/>
              <w:right w:val="single" w:sz="4" w:space="0" w:color="auto"/>
            </w:tcBorders>
            <w:shd w:val="clear" w:color="auto" w:fill="auto"/>
            <w:noWrap/>
            <w:hideMark/>
          </w:tcPr>
          <w:p w:rsidR="00A4387F" w:rsidRPr="00744C26" w:rsidRDefault="00A4387F" w:rsidP="00A4387F">
            <w:pPr>
              <w:autoSpaceDE/>
              <w:autoSpaceDN/>
              <w:adjustRightInd/>
              <w:rPr>
                <w:rFonts w:ascii="Tahoma" w:eastAsia="Times New Roman" w:hAnsi="Tahoma" w:cs="Tahoma"/>
                <w:color w:val="000000"/>
                <w:sz w:val="16"/>
                <w:szCs w:val="16"/>
                <w:lang w:val="en-US" w:eastAsia="es-MX"/>
              </w:rPr>
            </w:pPr>
            <w:r w:rsidRPr="00744C26">
              <w:rPr>
                <w:rFonts w:ascii="Tahoma" w:eastAsia="Times New Roman" w:hAnsi="Tahoma" w:cs="Tahoma"/>
                <w:color w:val="000000"/>
                <w:sz w:val="16"/>
                <w:szCs w:val="16"/>
                <w:lang w:val="en-US" w:eastAsia="es-MX"/>
              </w:rPr>
              <w:t>H.P. LASER JET P2015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520618002193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PLOTTER HUSTON INSTR.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HI 1117</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520618003193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PLOTTER HUSTONINSTR.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HI 1117</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520618005193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PLOTTER HUSTONINSTR.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DATA GENERAL HI 1117</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520618008195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PLOTTER  (520779122195)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7550 PLUS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520618009198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PLOTTER INJECCION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DESING.JET 450C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520618010103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PLOTTER TAMAÑO 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1055CM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520618011109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PLOTTER A COLOR 42"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DESINGJET 510 CH337A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520619009195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PLOTTER  CON FUENTE ALIMENT.520779121195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7440A 3301A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520608002198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EQUIPO MULTIFUNCIONES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BROTHER MFC7000-PC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520608003198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EQUIPO MULTIFUNCIONES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BROTHER MFC7000-PC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520608004101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EQUIPO MULTIFUNCIONES</w:t>
            </w:r>
          </w:p>
        </w:tc>
        <w:tc>
          <w:tcPr>
            <w:tcW w:w="2560" w:type="dxa"/>
            <w:tcBorders>
              <w:top w:val="nil"/>
              <w:left w:val="nil"/>
              <w:bottom w:val="single" w:sz="4" w:space="0" w:color="auto"/>
              <w:right w:val="single" w:sz="4" w:space="0" w:color="auto"/>
            </w:tcBorders>
            <w:shd w:val="clear" w:color="auto" w:fill="auto"/>
            <w:noWrap/>
            <w:hideMark/>
          </w:tcPr>
          <w:p w:rsidR="00A4387F" w:rsidRPr="00744C26" w:rsidRDefault="00A4387F" w:rsidP="00A4387F">
            <w:pPr>
              <w:autoSpaceDE/>
              <w:autoSpaceDN/>
              <w:adjustRightInd/>
              <w:rPr>
                <w:rFonts w:ascii="Tahoma" w:eastAsia="Times New Roman" w:hAnsi="Tahoma" w:cs="Tahoma"/>
                <w:color w:val="000000"/>
                <w:sz w:val="16"/>
                <w:szCs w:val="16"/>
                <w:lang w:val="en-US" w:eastAsia="es-MX"/>
              </w:rPr>
            </w:pPr>
            <w:r w:rsidRPr="00744C26">
              <w:rPr>
                <w:rFonts w:ascii="Tahoma" w:eastAsia="Times New Roman" w:hAnsi="Tahoma" w:cs="Tahoma"/>
                <w:color w:val="000000"/>
                <w:sz w:val="16"/>
                <w:szCs w:val="16"/>
                <w:lang w:val="en-US" w:eastAsia="es-MX"/>
              </w:rPr>
              <w:t>H.P. OFFICE JET G85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520617294110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540120198110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 ML-2580N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520617295110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540120198110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 ML-2580N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520617296110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JET 540112809110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P1102W</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520617297110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O.JET PRO-8000 540112810110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A809A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520617298110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IMPRESORA LASER 540120221110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 ML-2580N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sz w:val="22"/>
                <w:szCs w:val="22"/>
                <w:lang w:eastAsia="es-MX"/>
              </w:rPr>
            </w:pPr>
            <w:r w:rsidRPr="00A4387F">
              <w:rPr>
                <w:rFonts w:ascii="Calibri" w:eastAsia="Times New Roman" w:hAnsi="Calibri" w:cs="Calibri"/>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IMPRESORAS</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251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520645001193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520645004193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520645005193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520645006193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520645007193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520645008193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520645009193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520645010193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PRO 420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520645011193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520645012193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520645013193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520645015193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520645016193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520645017193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520645018193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520645019193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520645020193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520645022193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520645023193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420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520645024193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520645025193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520645026193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240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520645028193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520645029193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520645030193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UPS-250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520646001193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520646004193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520646005193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FFFFFF"/>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520646006193</w:t>
            </w:r>
          </w:p>
        </w:tc>
        <w:tc>
          <w:tcPr>
            <w:tcW w:w="5889" w:type="dxa"/>
            <w:tcBorders>
              <w:top w:val="nil"/>
              <w:left w:val="nil"/>
              <w:bottom w:val="single" w:sz="4" w:space="0" w:color="auto"/>
              <w:right w:val="single" w:sz="4" w:space="0" w:color="auto"/>
            </w:tcBorders>
            <w:shd w:val="clear" w:color="000000" w:fill="FFFFFF"/>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000000" w:fill="FFFFFF"/>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520646007193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520646008193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520646009193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520646010193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520646011193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520646012193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520646013193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520646014193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520646016193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520646017193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520646018193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520646019193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520646020193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UPS-400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520646051102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420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420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520646052102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520646053106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420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520646054106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420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520646055106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420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520646056106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420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520646057106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420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520646070110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6KVA 540120204110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520646071110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6KVA 540120204110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520646072110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6KVA 540120204110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520646101105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UPS-540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520647001193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UPS-600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900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520647002193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UPS-600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UPS-600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900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520647004193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UPS-600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900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520647005193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UPS-600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520647006193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UPS-600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900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520647007193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UPS-600 WATS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SMARTS UPS 900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520647009194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UPS-600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600W</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520647016196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3000 C/SOFTWARE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SM3000 1 DISCO Y MANUAL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520647017196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3000 C/SOFTWARE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 3000 1 DISCO Y MANUAL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520647151102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P/LASER 540141501102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1400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520647201106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P/MICROSCOPIO 540151003106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520647202108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P/MICROSCOPIO 540151004108</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520648001198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UPS P/SERVIDOR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520647011196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NO-BREAK TRIPP 850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BCPRO 850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520647012193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DE 0.5 KVA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SOLA BASIC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520647018196</w:t>
            </w:r>
          </w:p>
        </w:tc>
        <w:tc>
          <w:tcPr>
            <w:tcW w:w="5889" w:type="dxa"/>
            <w:tcBorders>
              <w:top w:val="nil"/>
              <w:left w:val="nil"/>
              <w:bottom w:val="single" w:sz="4" w:space="0" w:color="auto"/>
              <w:right w:val="single" w:sz="4" w:space="0" w:color="auto"/>
            </w:tcBorders>
            <w:shd w:val="clear" w:color="auto" w:fill="auto"/>
            <w:noWrap/>
            <w:hideMark/>
          </w:tcPr>
          <w:p w:rsidR="00A4387F" w:rsidRPr="00744C26" w:rsidRDefault="00A4387F" w:rsidP="00A4387F">
            <w:pPr>
              <w:autoSpaceDE/>
              <w:autoSpaceDN/>
              <w:adjustRightInd/>
              <w:rPr>
                <w:rFonts w:ascii="Tahoma" w:eastAsia="Times New Roman" w:hAnsi="Tahoma" w:cs="Tahoma"/>
                <w:color w:val="000000"/>
                <w:sz w:val="16"/>
                <w:szCs w:val="16"/>
                <w:lang w:val="en-US" w:eastAsia="es-MX"/>
              </w:rPr>
            </w:pPr>
            <w:r w:rsidRPr="00744C26">
              <w:rPr>
                <w:rFonts w:ascii="Tahoma" w:eastAsia="Times New Roman" w:hAnsi="Tahoma" w:cs="Tahoma"/>
                <w:color w:val="000000"/>
                <w:sz w:val="16"/>
                <w:szCs w:val="16"/>
                <w:lang w:val="en-US" w:eastAsia="es-MX"/>
              </w:rPr>
              <w:t>NO BREAK SMART UPS CON SOFTWAR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AMERICAN POWER 3000VA 2250W</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520647019196</w:t>
            </w:r>
          </w:p>
        </w:tc>
        <w:tc>
          <w:tcPr>
            <w:tcW w:w="5889" w:type="dxa"/>
            <w:tcBorders>
              <w:top w:val="nil"/>
              <w:left w:val="nil"/>
              <w:bottom w:val="single" w:sz="4" w:space="0" w:color="auto"/>
              <w:right w:val="single" w:sz="4" w:space="0" w:color="auto"/>
            </w:tcBorders>
            <w:shd w:val="clear" w:color="auto" w:fill="auto"/>
            <w:noWrap/>
            <w:hideMark/>
          </w:tcPr>
          <w:p w:rsidR="00A4387F" w:rsidRPr="00744C26" w:rsidRDefault="00A4387F" w:rsidP="00A4387F">
            <w:pPr>
              <w:autoSpaceDE/>
              <w:autoSpaceDN/>
              <w:adjustRightInd/>
              <w:rPr>
                <w:rFonts w:ascii="Tahoma" w:eastAsia="Times New Roman" w:hAnsi="Tahoma" w:cs="Tahoma"/>
                <w:color w:val="000000"/>
                <w:sz w:val="16"/>
                <w:szCs w:val="16"/>
                <w:lang w:val="en-US" w:eastAsia="es-MX"/>
              </w:rPr>
            </w:pPr>
            <w:r w:rsidRPr="00744C26">
              <w:rPr>
                <w:rFonts w:ascii="Tahoma" w:eastAsia="Times New Roman" w:hAnsi="Tahoma" w:cs="Tahoma"/>
                <w:color w:val="000000"/>
                <w:sz w:val="16"/>
                <w:szCs w:val="16"/>
                <w:lang w:val="en-US" w:eastAsia="es-MX"/>
              </w:rPr>
              <w:t>NO BREAK SMART UPS CON SOFTWAR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AMERICAN POWER 3000VA 2250W</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520647020196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520647021196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520647022196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520647023196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520647024196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520647025196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520647027196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520647028196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520647029196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BRAKE SMART UPS 700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SU700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520647030198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INTELIGENTE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SMART 1050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520647031198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INTELIGENTE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SMART 1050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520647032198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INTELIGENTE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520647033198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INTELIGENTE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SMART 1050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520647034199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SMART UPS 3000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SU3000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520647035199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.425 KVA.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BEST-POWER PATRIOT 425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520647036100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5OOVA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BK500MC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520647037100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500VA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BK500MC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520647038100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500VA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520649001198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520649002198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520649003198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OMNI PRO 450LAN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520649004198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OMNI PRO 450LAN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520649005198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520649006198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OMNI PRO 450LAN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520649007198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OMNI PRO 450LAN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520649008198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OMNI PRO 450LAN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520649009198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OMNI PRO 450LAN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520649010198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OMNI PRO 450LAN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OMNI PRO 450LAN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520649013100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520649014100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420VA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520649015100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420VA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C/REGULADOR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520649019101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420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420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BACKPRO 420 UPS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BACKPRO 420 UPS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BACKPRO 420 UPS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BACKPRO 420 UPS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520649029101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BACKPRO 420 UPS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BACKPRO 420 UPS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 520795400101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SMART UPS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520649039103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520649043103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520649044103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520649045103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520649049103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520649050103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520649051103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520649052103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 1000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 SOA1000XL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520649101108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520649102108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NO BREAK</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SMART UPS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520600536103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BANCO DE BATERIAS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SUA24XLBP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520600537103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BANCO DE BATERIAS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SUA24XLBP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sz w:val="22"/>
                <w:szCs w:val="22"/>
                <w:lang w:eastAsia="es-MX"/>
              </w:rPr>
            </w:pPr>
            <w:r w:rsidRPr="00A4387F">
              <w:rPr>
                <w:rFonts w:ascii="Calibri" w:eastAsia="Times New Roman" w:hAnsi="Calibri" w:cs="Calibri"/>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NO BREAKS</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150</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520644001196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 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520644002196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PARSEC RE 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520644003196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 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520644004196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520644005196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TRIPPLITE 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520644006196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520644007196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PARSEC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520644008196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SOLA BASIC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520644009196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520644010196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520644011196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520644012196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520644013196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520644014196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520644015196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 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520644017196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1.5KVA 1200W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LC-1200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520644018196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SOLA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520644019196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TRIPP LITE 2400VA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LIGHT III VICA 2000VA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520644020196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TRIPP LITE 2400 VA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LIGHT III VICA 2000VA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520644021200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1KVA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15B MICROBOLT 1000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520644022200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1KVA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15B MICROBOLT 1000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520644023101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LR600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LR600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LR600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520644026101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LR600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520644027101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LR600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LE1200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520644029101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LR600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520644030101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LR600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520644031101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LR600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520644032101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DE CORRIENTE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 LR600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520644033106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540151003106</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APC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520644034107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REGULADOR 6KVA-220V. 540177768107</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POWERWARE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sz w:val="22"/>
                <w:szCs w:val="22"/>
                <w:lang w:eastAsia="es-MX"/>
              </w:rPr>
            </w:pPr>
            <w:r w:rsidRPr="00A4387F">
              <w:rPr>
                <w:rFonts w:ascii="Calibri" w:eastAsia="Times New Roman" w:hAnsi="Calibri" w:cs="Calibri"/>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REGULADORES</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34</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TEXAS INST. 400X400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520660003193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TEXAS INST. 400X400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520660004193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TEXAS INST. 400X400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520660005193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TEXAS INST. 400X400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520660009197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SCANJET 4C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C2520B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520660010198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G2710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520660013198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 6200C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C6270A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520660014199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3800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520660016100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G2410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520660018101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 4470C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520660019101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 4470C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 4470C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 4470C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520660022101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4500C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4500C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4500C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4500C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SCANJET 5550C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 Q3191A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3970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520660029103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 C9932A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8250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520660030104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4070C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5590C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520660032105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SCANJET 5590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SCANJET 5590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SCANJET 5590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SCANJET 5590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520660036106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5590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520660037106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5590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520660038106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5590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520660039106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5590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520660040106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5590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520660041109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 FOTOGRAFICO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SCANJET G4050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520660301104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SCANER P/20 TARJETAS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VISHAY 6100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sz w:val="22"/>
                <w:szCs w:val="22"/>
                <w:lang w:eastAsia="es-MX"/>
              </w:rPr>
            </w:pPr>
            <w:r w:rsidRPr="00A4387F">
              <w:rPr>
                <w:rFonts w:ascii="Calibri" w:eastAsia="Times New Roman" w:hAnsi="Calibri" w:cs="Calibri"/>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ESCÁNERS</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34</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520603301100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CONCENTRADOR SEÑ.520795469100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520603311100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CONCENTRADOR 4PTOS UTP+1COAX</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ETHERNET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520603312100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CONCENTRADOR 4PTOS UTP+1COAX</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ETHERNET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520603313100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CONCENTRADOR 4PTOS UTP+1COAX</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ETHERNET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520603314100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CONCENTRADOR 4PTOS UTP+1COAX</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ETHERNET HUB 3COM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520603315100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CONCENTRADOR 8PTOS+1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3COM 3C16750B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520603316100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CONCENTRADOR 8PTOS+1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3COM 3C16750B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520603317100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CONCENTRADOR 8PTOS+1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3COM 3C16750B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520603318100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CONCENTRADOR 8PTOS+1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3COM 3C16750B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520603576103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CONTROL NUME.520779122195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SIP CMM5-RF</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520657001198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REPLICADOR DE PUERTOS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520680138100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ESCRITOR D CD 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MICROSOLUTIONS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520680140100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ESCRITOR D CD 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MICROSOLUTIONS 190130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520630002194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CNET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520630003195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DATA/FAX</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US ROB 28800(520795427195)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520630005196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EXTERNO CON SOFTWARE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MOTOROLA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520630006196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EXTERNO C/MANUALES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MOTOROLA SURFR 28.8</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520630007196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EXTERNO C/MANUALES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MOTOROLA SURFR 28.8</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520630008196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EXTERNO C/MANUALES CD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MOTOROLA SURFR 28.8</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520630013198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520630016199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EX.56K 520602431199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 90561</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520630017199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EX.56K 520658002199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520630018199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EX.56K 520658002199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 215686-03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520630019199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EX.56K 520658002199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520630020199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EX.56K 520658002199</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520630021200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EX.V.90 520602441100</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UM9800-U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520630022102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EXTERNO V.92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 56K</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520630023102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EXTERNO V.92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 56K</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520630024102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EXTERNO V.92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 56K</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520630025102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MODEM EXTERNO V.92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ROBOTICS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520631021102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MODULO P/CONTROL MOUS.Y TECLAD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CRESTRON CNMK Y CNWML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520680098100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 RESPALDO D CINTA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C1555D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520680099100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 RESPALDO D CINTA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C1555D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520680100100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 RESPALDO D CINTA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C1555D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520680109199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DE RESP.250MB ZIP EXT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IOMEGA 21739 Z250P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520680110199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DE RESP.100MB ZIP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IOMEGA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520680111199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DE RESPALDO 24 EXT.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C1556D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520680112199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DE RESP.100MB ZIP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IOMEGA Z100PZ</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520680113100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DE RESP.250MB ZIP</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IOMEGA Z250US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520680126195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 ALMAC.(520779122195)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DIGITAL  BA-353-AH</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520680127197</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CD ROOM EXTERNO 4X</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520680129198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D.ALMAC.GRAB.EXTERNA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C4381A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520680132198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D.ALMAC.GRAB.EXTERNA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520680134199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D.ALMAC.GRAB.EXTERNO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C4412A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520680136100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DE RESP.PLUS 9100I IDE</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C4460B</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520680137100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D.ALMAC.GRAB.EXTERNO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 SW-208</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520680138100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ESCRITOR D CD 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MICROSOLUTIONS</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520680140100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ESCRITOR D CD 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MICROSOLUTIONS 190130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520680141101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D.ALMAC.GRAB.EXTERNO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8220E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520680144101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CD WRITER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 8230E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520680145101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 ALMAC.520795400101</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520680146102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GRAB.EXTERNA D CD.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IOMEGA</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520680147102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GRAB.EXTERNA D CD.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520680148103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CD WRITER 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LITE ON LXR-40122C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520680149103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CD WRITER 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LITE ON LXR-40122C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520680150103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 RESPALDO ALTA CAPACID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POWER VAULT</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520680151104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 RESPALDO ALTA CAPACID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520680152104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 RESPALDO POWER VAULT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DELL 745N</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520680176102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DISCO 540120202102</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US LISTED</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520680201199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 ACCESO C/MULTIPLEXOR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RAD FCD-24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520680251106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GRABADOR DE DVD EXT.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lastRenderedPageBreak/>
              <w:t>520681001103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DVD/CD INTERNA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SAMSUNG RW COMBO</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520681076105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QUEMADOR DVR INTERNO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PIONNER</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520681077105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UNIDAD QUEMADOR DVD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LACIE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520640001100</w:t>
            </w:r>
          </w:p>
        </w:tc>
        <w:tc>
          <w:tcPr>
            <w:tcW w:w="5889" w:type="dxa"/>
            <w:tcBorders>
              <w:top w:val="nil"/>
              <w:left w:val="nil"/>
              <w:bottom w:val="single" w:sz="4" w:space="0" w:color="auto"/>
              <w:right w:val="single" w:sz="4" w:space="0" w:color="auto"/>
            </w:tcBorders>
            <w:shd w:val="clear" w:color="auto" w:fill="auto"/>
            <w:noWrap/>
            <w:hideMark/>
          </w:tcPr>
          <w:p w:rsidR="00A4387F" w:rsidRPr="00744C26" w:rsidRDefault="00A4387F" w:rsidP="00A4387F">
            <w:pPr>
              <w:autoSpaceDE/>
              <w:autoSpaceDN/>
              <w:adjustRightInd/>
              <w:rPr>
                <w:rFonts w:ascii="Tahoma" w:eastAsia="Times New Roman" w:hAnsi="Tahoma" w:cs="Tahoma"/>
                <w:color w:val="000000"/>
                <w:sz w:val="16"/>
                <w:szCs w:val="16"/>
                <w:lang w:val="en-US" w:eastAsia="es-MX"/>
              </w:rPr>
            </w:pPr>
            <w:r w:rsidRPr="00744C26">
              <w:rPr>
                <w:rFonts w:ascii="Tahoma" w:eastAsia="Times New Roman" w:hAnsi="Tahoma" w:cs="Tahoma"/>
                <w:color w:val="000000"/>
                <w:sz w:val="16"/>
                <w:szCs w:val="16"/>
                <w:lang w:val="en-US" w:eastAsia="es-MX"/>
              </w:rPr>
              <w:t>MULTIPLEXOR D MONITOR CPU SWIT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CE MASTER VIEW CS-104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520640002100</w:t>
            </w:r>
          </w:p>
        </w:tc>
        <w:tc>
          <w:tcPr>
            <w:tcW w:w="5889" w:type="dxa"/>
            <w:tcBorders>
              <w:top w:val="nil"/>
              <w:left w:val="nil"/>
              <w:bottom w:val="single" w:sz="4" w:space="0" w:color="auto"/>
              <w:right w:val="single" w:sz="4" w:space="0" w:color="auto"/>
            </w:tcBorders>
            <w:shd w:val="clear" w:color="auto" w:fill="auto"/>
            <w:noWrap/>
            <w:hideMark/>
          </w:tcPr>
          <w:p w:rsidR="00A4387F" w:rsidRPr="00744C26" w:rsidRDefault="00A4387F" w:rsidP="00A4387F">
            <w:pPr>
              <w:autoSpaceDE/>
              <w:autoSpaceDN/>
              <w:adjustRightInd/>
              <w:rPr>
                <w:rFonts w:ascii="Tahoma" w:eastAsia="Times New Roman" w:hAnsi="Tahoma" w:cs="Tahoma"/>
                <w:color w:val="000000"/>
                <w:sz w:val="16"/>
                <w:szCs w:val="16"/>
                <w:lang w:val="en-US" w:eastAsia="es-MX"/>
              </w:rPr>
            </w:pPr>
            <w:r w:rsidRPr="00744C26">
              <w:rPr>
                <w:rFonts w:ascii="Tahoma" w:eastAsia="Times New Roman" w:hAnsi="Tahoma" w:cs="Tahoma"/>
                <w:color w:val="000000"/>
                <w:sz w:val="16"/>
                <w:szCs w:val="16"/>
                <w:lang w:val="en-US" w:eastAsia="es-MX"/>
              </w:rPr>
              <w:t>MULTIPLEXOR D MONITOR CPU SWIT</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CE MASTER VIEW CS-104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520656001105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QUEMADOR C.D. 520602774105</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H.P.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520656002109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QUEMADOR EXTERNO DVD CD-R/RW</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520604001193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DIGITALIZADORES SKETCH III</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SUMMAGRAPHICS III 1812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520604002193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DIGITALIZADORES SKETCH III</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SUMMAGRAPHICS III 1812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520604006109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DIGITALIZADORA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WACOM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520604007109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DIGITALIZADORA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WACOM</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520604103105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DISCO DURO EXTERNO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LACIE</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520606001108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DUPLICADOR DE CD-DVD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PRIMERA TECHNOLOGY</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520609201108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GRABADORA DE DVD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510378124198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 MULTIMEDIA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IN24SEP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510378125198</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LP730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510378126199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 MULTIMEDIA</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TOSHIBA TDP-S20U DLP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510378127100</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1N2102EP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510378128101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1N2102EP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510378129101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 C/2 MALETINES</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X2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510378130101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IN24SEP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510378131101</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POWERLITE 715C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510378132102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PANASONIC PT-L520U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510378133102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W240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510378134102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LP530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510378136103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EMP-73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510378137103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 C/PORTAFOLIO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1N2102EP</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510378138104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val="en-US" w:eastAsia="es-MX"/>
              </w:rPr>
            </w:pPr>
            <w:r w:rsidRPr="00A4387F">
              <w:rPr>
                <w:rFonts w:ascii="Tahoma" w:eastAsia="Times New Roman" w:hAnsi="Tahoma" w:cs="Tahoma"/>
                <w:color w:val="000000"/>
                <w:sz w:val="16"/>
                <w:szCs w:val="16"/>
                <w:lang w:val="en-US" w:eastAsia="es-MX"/>
              </w:rPr>
              <w:t>EPSON POWER LITE EMP-730C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510378139105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VIDEO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X2</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510378140106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EMP-S3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510378141106</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LP640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510378142109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C/ELEVADOR ELECTROMECANICO</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PANASONIC PT-LB75NTU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510378143109</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PROYECTOR MULTIMEDIA C/MALETIN</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EMP1810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510380050102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REPRODUCTOR D DISCOS DVD</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PIONEER DV344</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510395201102</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VIDEOPROYECTOR C/ELEVADOR ELEC</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CHRISTIE D.SVS VIVID G.MINI4-3</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510395202103</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VIDEOPROYECTOR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EPSON MP735C</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510395203104</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VIDEOPROYECTOR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SONY VPL-CX70</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510395204105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VIDEOPROYECTOR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PANASONIC PT-LB20NTU</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sz w:val="16"/>
                <w:szCs w:val="16"/>
                <w:lang w:eastAsia="es-MX"/>
              </w:rPr>
            </w:pPr>
            <w:r w:rsidRPr="00A4387F">
              <w:rPr>
                <w:rFonts w:ascii="Tahoma" w:eastAsia="Times New Roman" w:hAnsi="Tahoma" w:cs="Tahoma"/>
                <w:sz w:val="16"/>
                <w:szCs w:val="16"/>
                <w:lang w:eastAsia="es-MX"/>
              </w:rPr>
              <w:t>510395205105</w:t>
            </w:r>
          </w:p>
        </w:tc>
        <w:tc>
          <w:tcPr>
            <w:tcW w:w="5889"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VIDEOPROYECTOR</w:t>
            </w:r>
          </w:p>
        </w:tc>
        <w:tc>
          <w:tcPr>
            <w:tcW w:w="25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rPr>
                <w:rFonts w:ascii="Tahoma" w:eastAsia="Times New Roman" w:hAnsi="Tahoma" w:cs="Tahoma"/>
                <w:color w:val="000000"/>
                <w:sz w:val="16"/>
                <w:szCs w:val="16"/>
                <w:lang w:eastAsia="es-MX"/>
              </w:rPr>
            </w:pPr>
            <w:r w:rsidRPr="00A4387F">
              <w:rPr>
                <w:rFonts w:ascii="Tahoma" w:eastAsia="Times New Roman" w:hAnsi="Tahoma" w:cs="Tahoma"/>
                <w:color w:val="000000"/>
                <w:sz w:val="16"/>
                <w:szCs w:val="16"/>
                <w:lang w:eastAsia="es-MX"/>
              </w:rPr>
              <w:t>INFOCUS IN35</w:t>
            </w:r>
          </w:p>
        </w:tc>
        <w:tc>
          <w:tcPr>
            <w:tcW w:w="1060" w:type="dxa"/>
            <w:tcBorders>
              <w:top w:val="nil"/>
              <w:left w:val="nil"/>
              <w:bottom w:val="single" w:sz="4" w:space="0" w:color="auto"/>
              <w:right w:val="single" w:sz="4" w:space="0" w:color="auto"/>
            </w:tcBorders>
            <w:shd w:val="clear" w:color="auto" w:fill="auto"/>
            <w:noWrap/>
            <w:hideMark/>
          </w:tcPr>
          <w:p w:rsidR="00A4387F" w:rsidRPr="00A4387F" w:rsidRDefault="00A4387F" w:rsidP="00A4387F">
            <w:pPr>
              <w:autoSpaceDE/>
              <w:autoSpaceDN/>
              <w:adjustRightInd/>
              <w:jc w:val="center"/>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1</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TOTAL DE PERIFÉRICOS</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100</w:t>
            </w:r>
          </w:p>
        </w:tc>
      </w:tr>
      <w:tr w:rsidR="00A4387F" w:rsidRPr="00A4387F" w:rsidTr="00A4387F">
        <w:trPr>
          <w:trHeight w:val="300"/>
        </w:trPr>
        <w:tc>
          <w:tcPr>
            <w:tcW w:w="1300" w:type="dxa"/>
            <w:tcBorders>
              <w:top w:val="nil"/>
              <w:left w:val="single" w:sz="4" w:space="0" w:color="auto"/>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5889"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16"/>
                <w:szCs w:val="16"/>
                <w:lang w:eastAsia="es-MX"/>
              </w:rPr>
            </w:pPr>
            <w:r w:rsidRPr="00A4387F">
              <w:rPr>
                <w:rFonts w:eastAsia="Times New Roman"/>
                <w:b/>
                <w:bCs/>
                <w:color w:val="000000"/>
                <w:sz w:val="16"/>
                <w:szCs w:val="16"/>
                <w:lang w:eastAsia="es-MX"/>
              </w:rPr>
              <w:t>GRAN TOTAL</w:t>
            </w:r>
          </w:p>
        </w:tc>
        <w:tc>
          <w:tcPr>
            <w:tcW w:w="25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rPr>
                <w:rFonts w:ascii="Calibri" w:eastAsia="Times New Roman" w:hAnsi="Calibri" w:cs="Calibri"/>
                <w:color w:val="000000"/>
                <w:sz w:val="22"/>
                <w:szCs w:val="22"/>
                <w:lang w:eastAsia="es-MX"/>
              </w:rPr>
            </w:pPr>
            <w:r w:rsidRPr="00A4387F">
              <w:rPr>
                <w:rFonts w:ascii="Calibri" w:eastAsia="Times New Roman" w:hAnsi="Calibri" w:cs="Calibri"/>
                <w:color w:val="000000"/>
                <w:sz w:val="22"/>
                <w:szCs w:val="22"/>
                <w:lang w:eastAsia="es-MX"/>
              </w:rPr>
              <w:t> </w:t>
            </w:r>
          </w:p>
        </w:tc>
        <w:tc>
          <w:tcPr>
            <w:tcW w:w="1060" w:type="dxa"/>
            <w:tcBorders>
              <w:top w:val="nil"/>
              <w:left w:val="nil"/>
              <w:bottom w:val="single" w:sz="4" w:space="0" w:color="auto"/>
              <w:right w:val="single" w:sz="4" w:space="0" w:color="auto"/>
            </w:tcBorders>
            <w:shd w:val="clear" w:color="000000" w:fill="D9D9D9"/>
            <w:noWrap/>
            <w:hideMark/>
          </w:tcPr>
          <w:p w:rsidR="00A4387F" w:rsidRPr="00A4387F" w:rsidRDefault="00A4387F" w:rsidP="00A4387F">
            <w:pPr>
              <w:autoSpaceDE/>
              <w:autoSpaceDN/>
              <w:adjustRightInd/>
              <w:jc w:val="center"/>
              <w:rPr>
                <w:rFonts w:eastAsia="Times New Roman"/>
                <w:b/>
                <w:bCs/>
                <w:color w:val="000000"/>
                <w:sz w:val="20"/>
                <w:szCs w:val="20"/>
                <w:lang w:eastAsia="es-MX"/>
              </w:rPr>
            </w:pPr>
            <w:r w:rsidRPr="00A4387F">
              <w:rPr>
                <w:rFonts w:eastAsia="Times New Roman"/>
                <w:b/>
                <w:bCs/>
                <w:color w:val="000000"/>
                <w:sz w:val="20"/>
                <w:szCs w:val="20"/>
                <w:lang w:eastAsia="es-MX"/>
              </w:rPr>
              <w:t>2115</w:t>
            </w:r>
          </w:p>
        </w:tc>
      </w:tr>
    </w:tbl>
    <w:p w:rsidR="00A4387F" w:rsidRPr="00A4387F" w:rsidRDefault="00A4387F" w:rsidP="00A4387F"/>
    <w:p w:rsidR="009A3592" w:rsidRPr="00D360ED" w:rsidRDefault="009A3592" w:rsidP="00A953F4">
      <w:pPr>
        <w:jc w:val="both"/>
        <w:rPr>
          <w:sz w:val="20"/>
          <w:szCs w:val="20"/>
        </w:rPr>
      </w:pPr>
    </w:p>
    <w:p w:rsidR="0053115F" w:rsidRDefault="0053115F" w:rsidP="00A953F4">
      <w:pPr>
        <w:jc w:val="both"/>
        <w:rPr>
          <w:sz w:val="20"/>
          <w:szCs w:val="20"/>
          <w:lang w:val="es-ES"/>
        </w:rPr>
      </w:pPr>
      <w:r>
        <w:rPr>
          <w:kern w:val="32"/>
          <w:sz w:val="20"/>
          <w:szCs w:val="20"/>
        </w:rPr>
        <w:t>5.1</w:t>
      </w:r>
      <w:r>
        <w:rPr>
          <w:sz w:val="20"/>
          <w:szCs w:val="20"/>
          <w:lang w:val="es-ES"/>
        </w:rPr>
        <w:t xml:space="preserve"> Cualquier  duda del licitante o proveedor  respecto a la configuración de algún equipo, debe aclararla a través de la Unidad de Informática y Comunicaciones. De lo contrario se aceptará la configuración que presente el equipo, al momento del servicio. </w:t>
      </w:r>
    </w:p>
    <w:p w:rsidR="00037477" w:rsidRDefault="00037477" w:rsidP="00A953F4">
      <w:pPr>
        <w:jc w:val="both"/>
        <w:rPr>
          <w:sz w:val="20"/>
          <w:szCs w:val="20"/>
          <w:lang w:val="es-ES"/>
        </w:rPr>
      </w:pPr>
    </w:p>
    <w:p w:rsidR="00037477" w:rsidRDefault="00037477" w:rsidP="00A953F4">
      <w:pPr>
        <w:jc w:val="both"/>
        <w:rPr>
          <w:sz w:val="20"/>
          <w:szCs w:val="20"/>
          <w:lang w:val="es-ES"/>
        </w:rPr>
      </w:pPr>
      <w:r>
        <w:rPr>
          <w:sz w:val="20"/>
          <w:szCs w:val="20"/>
          <w:lang w:val="es-ES"/>
        </w:rPr>
        <w:lastRenderedPageBreak/>
        <w:t>5.2 La susti</w:t>
      </w:r>
      <w:r w:rsidR="006E783E">
        <w:rPr>
          <w:sz w:val="20"/>
          <w:szCs w:val="20"/>
          <w:lang w:val="es-ES"/>
        </w:rPr>
        <w:t>tu</w:t>
      </w:r>
      <w:r>
        <w:rPr>
          <w:sz w:val="20"/>
          <w:szCs w:val="20"/>
          <w:lang w:val="es-ES"/>
        </w:rPr>
        <w:t xml:space="preserve">ción de tarjetas de instrumentación y de adquisición de datos, no quedan incluidas en el alcance de este anexo técnico, pero si </w:t>
      </w:r>
      <w:r w:rsidR="00C3393F">
        <w:rPr>
          <w:sz w:val="20"/>
          <w:szCs w:val="20"/>
          <w:lang w:val="es-ES"/>
        </w:rPr>
        <w:t xml:space="preserve">el </w:t>
      </w:r>
      <w:r>
        <w:rPr>
          <w:sz w:val="20"/>
          <w:szCs w:val="20"/>
          <w:lang w:val="es-ES"/>
        </w:rPr>
        <w:t>apoyo para su configuración.</w:t>
      </w:r>
    </w:p>
    <w:p w:rsidR="0053115F" w:rsidRDefault="0053115F" w:rsidP="00A953F4">
      <w:pPr>
        <w:jc w:val="both"/>
        <w:rPr>
          <w:sz w:val="20"/>
          <w:szCs w:val="20"/>
        </w:rPr>
      </w:pPr>
    </w:p>
    <w:p w:rsidR="0053115F" w:rsidRDefault="0053115F" w:rsidP="00A953F4">
      <w:pPr>
        <w:pStyle w:val="Ttulo1"/>
        <w:keepNext/>
        <w:spacing w:before="60" w:after="60"/>
        <w:jc w:val="both"/>
        <w:rPr>
          <w:kern w:val="32"/>
          <w:sz w:val="20"/>
          <w:szCs w:val="20"/>
        </w:rPr>
      </w:pPr>
      <w:bookmarkStart w:id="18" w:name="_Toc242863959"/>
      <w:bookmarkStart w:id="19" w:name="_Toc305774069"/>
      <w:r>
        <w:rPr>
          <w:kern w:val="32"/>
          <w:sz w:val="20"/>
          <w:szCs w:val="20"/>
        </w:rPr>
        <w:t xml:space="preserve">6 </w:t>
      </w:r>
      <w:r w:rsidR="00132B3F">
        <w:rPr>
          <w:b/>
          <w:kern w:val="32"/>
          <w:sz w:val="20"/>
          <w:szCs w:val="20"/>
        </w:rPr>
        <w:t>Li</w:t>
      </w:r>
      <w:r w:rsidR="00132B3F" w:rsidRPr="00132B3F">
        <w:rPr>
          <w:b/>
          <w:kern w:val="32"/>
          <w:sz w:val="20"/>
          <w:szCs w:val="20"/>
        </w:rPr>
        <w:t>sta de verificación</w:t>
      </w:r>
      <w:bookmarkEnd w:id="18"/>
      <w:bookmarkEnd w:id="19"/>
      <w:r w:rsidR="00132B3F">
        <w:rPr>
          <w:kern w:val="32"/>
          <w:sz w:val="20"/>
          <w:szCs w:val="20"/>
        </w:rPr>
        <w:t xml:space="preserve"> </w:t>
      </w:r>
    </w:p>
    <w:p w:rsidR="0053115F" w:rsidRDefault="0097342E" w:rsidP="00B521E4">
      <w:pPr>
        <w:rPr>
          <w:kern w:val="32"/>
        </w:rPr>
      </w:pPr>
      <w:r>
        <w:rPr>
          <w:noProof/>
          <w:lang w:eastAsia="es-MX"/>
        </w:rPr>
        <w:drawing>
          <wp:inline distT="0" distB="0" distL="0" distR="0" wp14:anchorId="41B12FE1" wp14:editId="4586AC25">
            <wp:extent cx="3574415" cy="5688330"/>
            <wp:effectExtent l="19050" t="0" r="698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srcRect/>
                    <a:stretch>
                      <a:fillRect/>
                    </a:stretch>
                  </pic:blipFill>
                  <pic:spPr bwMode="auto">
                    <a:xfrm>
                      <a:off x="0" y="0"/>
                      <a:ext cx="3574415" cy="5688330"/>
                    </a:xfrm>
                    <a:prstGeom prst="rect">
                      <a:avLst/>
                    </a:prstGeom>
                    <a:noFill/>
                    <a:ln w="9525">
                      <a:noFill/>
                      <a:miter lim="800000"/>
                      <a:headEnd/>
                      <a:tailEnd/>
                    </a:ln>
                  </pic:spPr>
                </pic:pic>
              </a:graphicData>
            </a:graphic>
          </wp:inline>
        </w:drawing>
      </w:r>
    </w:p>
    <w:p w:rsidR="0053115F" w:rsidRDefault="0053115F" w:rsidP="00A953F4">
      <w:pPr>
        <w:jc w:val="both"/>
        <w:rPr>
          <w:sz w:val="20"/>
          <w:szCs w:val="20"/>
          <w:lang w:val="es-ES"/>
        </w:rPr>
      </w:pPr>
      <w:r>
        <w:rPr>
          <w:sz w:val="20"/>
          <w:szCs w:val="20"/>
          <w:lang w:val="es-ES"/>
        </w:rPr>
        <w:br w:type="page"/>
      </w:r>
    </w:p>
    <w:p w:rsidR="0053115F" w:rsidRDefault="0053115F" w:rsidP="00A953F4">
      <w:pPr>
        <w:jc w:val="both"/>
        <w:rPr>
          <w:sz w:val="20"/>
          <w:szCs w:val="20"/>
          <w:lang w:val="es-ES"/>
        </w:rPr>
      </w:pPr>
    </w:p>
    <w:p w:rsidR="0053115F" w:rsidRDefault="0053115F" w:rsidP="00A953F4">
      <w:pPr>
        <w:jc w:val="both"/>
        <w:rPr>
          <w:sz w:val="20"/>
          <w:szCs w:val="20"/>
          <w:lang w:val="es-ES"/>
        </w:rPr>
      </w:pPr>
    </w:p>
    <w:p w:rsidR="0053115F" w:rsidRDefault="0053115F" w:rsidP="00A953F4">
      <w:pPr>
        <w:pStyle w:val="Ttulo1"/>
        <w:keepNext/>
        <w:spacing w:before="60" w:after="60"/>
        <w:jc w:val="both"/>
        <w:rPr>
          <w:kern w:val="32"/>
          <w:sz w:val="20"/>
          <w:szCs w:val="20"/>
        </w:rPr>
      </w:pPr>
      <w:bookmarkStart w:id="20" w:name="_Toc242863960"/>
      <w:bookmarkStart w:id="21" w:name="_Toc305774070"/>
      <w:r>
        <w:rPr>
          <w:kern w:val="32"/>
          <w:sz w:val="20"/>
          <w:szCs w:val="20"/>
        </w:rPr>
        <w:t xml:space="preserve">7 </w:t>
      </w:r>
      <w:r w:rsidR="00132B3F">
        <w:rPr>
          <w:b/>
          <w:kern w:val="32"/>
          <w:sz w:val="20"/>
          <w:szCs w:val="20"/>
        </w:rPr>
        <w:t>C</w:t>
      </w:r>
      <w:r w:rsidR="00132B3F" w:rsidRPr="00132B3F">
        <w:rPr>
          <w:b/>
          <w:kern w:val="32"/>
          <w:sz w:val="20"/>
          <w:szCs w:val="20"/>
        </w:rPr>
        <w:t>uadro de estimación de deductivas por incumplimiento</w:t>
      </w:r>
      <w:bookmarkEnd w:id="20"/>
      <w:bookmarkEnd w:id="21"/>
    </w:p>
    <w:p w:rsidR="0053115F" w:rsidRDefault="0053115F" w:rsidP="00A953F4">
      <w:pPr>
        <w:jc w:val="both"/>
        <w:rPr>
          <w:sz w:val="20"/>
          <w:szCs w:val="20"/>
        </w:rPr>
      </w:pPr>
    </w:p>
    <w:tbl>
      <w:tblPr>
        <w:tblW w:w="9694" w:type="dxa"/>
        <w:tblInd w:w="58" w:type="dxa"/>
        <w:tblLayout w:type="fixed"/>
        <w:tblCellMar>
          <w:left w:w="70" w:type="dxa"/>
          <w:right w:w="70" w:type="dxa"/>
        </w:tblCellMar>
        <w:tblLook w:val="0000" w:firstRow="0" w:lastRow="0" w:firstColumn="0" w:lastColumn="0" w:noHBand="0" w:noVBand="0"/>
      </w:tblPr>
      <w:tblGrid>
        <w:gridCol w:w="863"/>
        <w:gridCol w:w="1276"/>
        <w:gridCol w:w="2693"/>
        <w:gridCol w:w="3118"/>
        <w:gridCol w:w="1730"/>
        <w:gridCol w:w="14"/>
      </w:tblGrid>
      <w:tr w:rsidR="0053115F" w:rsidRPr="0039278A" w:rsidTr="0049109D">
        <w:trPr>
          <w:gridAfter w:val="1"/>
          <w:wAfter w:w="14" w:type="dxa"/>
          <w:trHeight w:val="792"/>
        </w:trPr>
        <w:tc>
          <w:tcPr>
            <w:tcW w:w="863" w:type="dxa"/>
            <w:tcBorders>
              <w:top w:val="single" w:sz="4" w:space="0" w:color="auto"/>
              <w:left w:val="single" w:sz="4" w:space="0" w:color="auto"/>
              <w:bottom w:val="single" w:sz="4" w:space="0" w:color="auto"/>
              <w:right w:val="single" w:sz="4" w:space="0" w:color="auto"/>
            </w:tcBorders>
            <w:shd w:val="clear" w:color="auto" w:fill="C4BC96"/>
            <w:vAlign w:val="center"/>
          </w:tcPr>
          <w:p w:rsidR="0053115F" w:rsidRPr="0039278A" w:rsidRDefault="0053115F" w:rsidP="00A953F4">
            <w:pPr>
              <w:jc w:val="both"/>
              <w:rPr>
                <w:b/>
                <w:bCs/>
                <w:color w:val="000000"/>
                <w:sz w:val="20"/>
                <w:szCs w:val="20"/>
                <w:lang w:val="es-ES"/>
              </w:rPr>
            </w:pPr>
            <w:r w:rsidRPr="0039278A">
              <w:rPr>
                <w:b/>
                <w:bCs/>
                <w:color w:val="000000"/>
                <w:sz w:val="20"/>
                <w:szCs w:val="20"/>
                <w:lang w:val="es-ES"/>
              </w:rPr>
              <w:t>No</w:t>
            </w:r>
          </w:p>
        </w:tc>
        <w:tc>
          <w:tcPr>
            <w:tcW w:w="1276" w:type="dxa"/>
            <w:tcBorders>
              <w:top w:val="single" w:sz="4" w:space="0" w:color="auto"/>
              <w:left w:val="nil"/>
              <w:bottom w:val="single" w:sz="4" w:space="0" w:color="auto"/>
              <w:right w:val="single" w:sz="4" w:space="0" w:color="auto"/>
            </w:tcBorders>
            <w:shd w:val="clear" w:color="auto" w:fill="C4BC96"/>
            <w:vAlign w:val="center"/>
          </w:tcPr>
          <w:p w:rsidR="0053115F" w:rsidRPr="0039278A" w:rsidRDefault="0053115F" w:rsidP="00A953F4">
            <w:pPr>
              <w:jc w:val="both"/>
              <w:rPr>
                <w:b/>
                <w:bCs/>
                <w:color w:val="000000"/>
                <w:sz w:val="20"/>
                <w:szCs w:val="20"/>
                <w:lang w:val="es-ES"/>
              </w:rPr>
            </w:pPr>
            <w:r w:rsidRPr="0039278A">
              <w:rPr>
                <w:b/>
                <w:bCs/>
                <w:color w:val="000000"/>
                <w:sz w:val="20"/>
                <w:szCs w:val="20"/>
                <w:lang w:val="es-ES"/>
              </w:rPr>
              <w:t>Tiempo de solución</w:t>
            </w:r>
          </w:p>
        </w:tc>
        <w:tc>
          <w:tcPr>
            <w:tcW w:w="2693" w:type="dxa"/>
            <w:tcBorders>
              <w:top w:val="single" w:sz="4" w:space="0" w:color="auto"/>
              <w:left w:val="nil"/>
              <w:bottom w:val="single" w:sz="4" w:space="0" w:color="auto"/>
              <w:right w:val="single" w:sz="4" w:space="0" w:color="auto"/>
            </w:tcBorders>
            <w:shd w:val="clear" w:color="auto" w:fill="C4BC96"/>
            <w:vAlign w:val="center"/>
          </w:tcPr>
          <w:p w:rsidR="0053115F" w:rsidRPr="0039278A" w:rsidRDefault="0053115F" w:rsidP="00A953F4">
            <w:pPr>
              <w:jc w:val="both"/>
              <w:rPr>
                <w:b/>
                <w:bCs/>
                <w:color w:val="000000"/>
                <w:sz w:val="20"/>
                <w:szCs w:val="20"/>
                <w:lang w:val="es-ES"/>
              </w:rPr>
            </w:pPr>
            <w:r w:rsidRPr="0039278A">
              <w:rPr>
                <w:b/>
                <w:bCs/>
                <w:color w:val="000000"/>
                <w:sz w:val="20"/>
                <w:szCs w:val="20"/>
                <w:lang w:val="es-ES"/>
              </w:rPr>
              <w:t>Impacto</w:t>
            </w:r>
          </w:p>
        </w:tc>
        <w:tc>
          <w:tcPr>
            <w:tcW w:w="3118" w:type="dxa"/>
            <w:tcBorders>
              <w:top w:val="single" w:sz="4" w:space="0" w:color="auto"/>
              <w:left w:val="nil"/>
              <w:bottom w:val="single" w:sz="4" w:space="0" w:color="auto"/>
              <w:right w:val="single" w:sz="4" w:space="0" w:color="auto"/>
            </w:tcBorders>
            <w:shd w:val="clear" w:color="auto" w:fill="C4BC96"/>
            <w:vAlign w:val="center"/>
          </w:tcPr>
          <w:p w:rsidR="0053115F" w:rsidRPr="0039278A" w:rsidRDefault="0053115F" w:rsidP="00A953F4">
            <w:pPr>
              <w:jc w:val="both"/>
              <w:rPr>
                <w:b/>
                <w:bCs/>
                <w:color w:val="000000"/>
                <w:sz w:val="20"/>
                <w:szCs w:val="20"/>
                <w:lang w:val="es-ES"/>
              </w:rPr>
            </w:pPr>
            <w:r w:rsidRPr="0039278A">
              <w:rPr>
                <w:b/>
                <w:bCs/>
                <w:color w:val="000000"/>
                <w:sz w:val="20"/>
                <w:szCs w:val="20"/>
                <w:lang w:val="es-ES"/>
              </w:rPr>
              <w:t>Casos</w:t>
            </w:r>
          </w:p>
        </w:tc>
        <w:tc>
          <w:tcPr>
            <w:tcW w:w="1730" w:type="dxa"/>
            <w:tcBorders>
              <w:top w:val="single" w:sz="4" w:space="0" w:color="auto"/>
              <w:left w:val="nil"/>
              <w:bottom w:val="single" w:sz="4" w:space="0" w:color="auto"/>
              <w:right w:val="single" w:sz="4" w:space="0" w:color="auto"/>
            </w:tcBorders>
            <w:shd w:val="clear" w:color="auto" w:fill="C4BC96"/>
            <w:vAlign w:val="center"/>
          </w:tcPr>
          <w:p w:rsidR="0053115F" w:rsidRPr="0039278A" w:rsidRDefault="00031EAA" w:rsidP="00A953F4">
            <w:pPr>
              <w:jc w:val="both"/>
              <w:rPr>
                <w:b/>
                <w:bCs/>
                <w:color w:val="000000"/>
                <w:sz w:val="20"/>
                <w:szCs w:val="20"/>
                <w:lang w:val="es-ES"/>
              </w:rPr>
            </w:pPr>
            <w:r w:rsidRPr="0039278A">
              <w:rPr>
                <w:b/>
                <w:bCs/>
                <w:color w:val="000000"/>
                <w:sz w:val="20"/>
                <w:szCs w:val="20"/>
                <w:lang w:val="es-ES"/>
              </w:rPr>
              <w:t xml:space="preserve">Monto </w:t>
            </w:r>
            <w:r w:rsidR="0053115F" w:rsidRPr="0039278A">
              <w:rPr>
                <w:b/>
                <w:bCs/>
                <w:color w:val="000000"/>
                <w:sz w:val="20"/>
                <w:szCs w:val="20"/>
                <w:lang w:val="es-ES"/>
              </w:rPr>
              <w:t>por hora</w:t>
            </w:r>
            <w:r w:rsidR="00DB56FB">
              <w:rPr>
                <w:b/>
                <w:bCs/>
                <w:color w:val="000000"/>
                <w:sz w:val="20"/>
                <w:szCs w:val="20"/>
                <w:lang w:val="es-ES"/>
              </w:rPr>
              <w:t xml:space="preserve"> </w:t>
            </w:r>
            <w:r w:rsidR="00DB56FB" w:rsidRPr="0039278A">
              <w:rPr>
                <w:b/>
                <w:bCs/>
                <w:color w:val="000000"/>
                <w:sz w:val="20"/>
                <w:szCs w:val="20"/>
                <w:lang w:val="es-ES"/>
              </w:rPr>
              <w:t>(</w:t>
            </w:r>
            <w:r w:rsidR="00DB56FB">
              <w:rPr>
                <w:b/>
                <w:bCs/>
                <w:color w:val="000000"/>
                <w:sz w:val="20"/>
                <w:szCs w:val="20"/>
                <w:lang w:val="es-ES"/>
              </w:rPr>
              <w:t xml:space="preserve">en </w:t>
            </w:r>
            <w:r w:rsidR="00DB56FB" w:rsidRPr="0039278A">
              <w:rPr>
                <w:b/>
                <w:bCs/>
                <w:color w:val="000000"/>
                <w:sz w:val="20"/>
                <w:szCs w:val="20"/>
                <w:lang w:val="es-ES"/>
              </w:rPr>
              <w:t>pesos)</w:t>
            </w:r>
            <w:r w:rsidR="00DB56FB">
              <w:rPr>
                <w:b/>
                <w:bCs/>
                <w:color w:val="000000"/>
                <w:sz w:val="20"/>
                <w:szCs w:val="20"/>
                <w:lang w:val="es-ES"/>
              </w:rPr>
              <w:t xml:space="preserve"> </w:t>
            </w:r>
          </w:p>
          <w:p w:rsidR="0053115F" w:rsidRPr="0039278A" w:rsidRDefault="00DB56FB" w:rsidP="00DB56FB">
            <w:pPr>
              <w:jc w:val="both"/>
              <w:rPr>
                <w:b/>
                <w:bCs/>
                <w:color w:val="000000"/>
                <w:sz w:val="20"/>
                <w:szCs w:val="20"/>
                <w:lang w:val="es-ES"/>
              </w:rPr>
            </w:pPr>
            <w:r>
              <w:rPr>
                <w:b/>
                <w:bCs/>
                <w:color w:val="000000"/>
                <w:sz w:val="20"/>
                <w:szCs w:val="20"/>
                <w:lang w:val="es-ES"/>
              </w:rPr>
              <w:t xml:space="preserve">De las horas  que se rebase el tiempo de solución </w:t>
            </w:r>
          </w:p>
        </w:tc>
      </w:tr>
      <w:tr w:rsidR="0053115F" w:rsidRPr="0053115F" w:rsidTr="0049109D">
        <w:trPr>
          <w:gridAfter w:val="1"/>
          <w:wAfter w:w="14" w:type="dxa"/>
          <w:trHeight w:val="540"/>
        </w:trPr>
        <w:tc>
          <w:tcPr>
            <w:tcW w:w="863" w:type="dxa"/>
            <w:tcBorders>
              <w:top w:val="nil"/>
              <w:left w:val="single" w:sz="4" w:space="0" w:color="auto"/>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1</w:t>
            </w:r>
          </w:p>
        </w:tc>
        <w:tc>
          <w:tcPr>
            <w:tcW w:w="1276"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02 horas hábiles</w:t>
            </w:r>
          </w:p>
        </w:tc>
        <w:tc>
          <w:tcPr>
            <w:tcW w:w="2693"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Aplica cuando afecta a la Dirección General del CENAM</w:t>
            </w:r>
          </w:p>
        </w:tc>
        <w:tc>
          <w:tcPr>
            <w:tcW w:w="3118"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La operación del  Director General  o de sus asistentes.</w:t>
            </w:r>
          </w:p>
        </w:tc>
        <w:tc>
          <w:tcPr>
            <w:tcW w:w="1730"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$ 885.00</w:t>
            </w:r>
          </w:p>
        </w:tc>
      </w:tr>
      <w:tr w:rsidR="0053115F" w:rsidRPr="0053115F" w:rsidTr="0049109D">
        <w:trPr>
          <w:gridAfter w:val="1"/>
          <w:wAfter w:w="14" w:type="dxa"/>
          <w:trHeight w:val="540"/>
        </w:trPr>
        <w:tc>
          <w:tcPr>
            <w:tcW w:w="863" w:type="dxa"/>
            <w:tcBorders>
              <w:top w:val="nil"/>
              <w:left w:val="single" w:sz="4" w:space="0" w:color="auto"/>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2</w:t>
            </w:r>
          </w:p>
        </w:tc>
        <w:tc>
          <w:tcPr>
            <w:tcW w:w="1276"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02 horas hábiles</w:t>
            </w:r>
          </w:p>
        </w:tc>
        <w:tc>
          <w:tcPr>
            <w:tcW w:w="2693"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Aplica cuando afecta a las unidades estratégicas o sustantivas del CENAM</w:t>
            </w:r>
          </w:p>
        </w:tc>
        <w:tc>
          <w:tcPr>
            <w:tcW w:w="3118"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La operación de un Director o de sus asistentes, un proceso de calibración o  del Departamento de Servicios a la Industria.</w:t>
            </w:r>
          </w:p>
        </w:tc>
        <w:tc>
          <w:tcPr>
            <w:tcW w:w="1730"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$ 639.00</w:t>
            </w:r>
          </w:p>
        </w:tc>
      </w:tr>
      <w:tr w:rsidR="0053115F" w:rsidRPr="0053115F" w:rsidTr="0049109D">
        <w:trPr>
          <w:gridAfter w:val="1"/>
          <w:wAfter w:w="14" w:type="dxa"/>
          <w:trHeight w:val="972"/>
        </w:trPr>
        <w:tc>
          <w:tcPr>
            <w:tcW w:w="863" w:type="dxa"/>
            <w:tcBorders>
              <w:top w:val="nil"/>
              <w:left w:val="single" w:sz="4" w:space="0" w:color="auto"/>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3</w:t>
            </w:r>
          </w:p>
        </w:tc>
        <w:tc>
          <w:tcPr>
            <w:tcW w:w="1276"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03 horas</w:t>
            </w:r>
          </w:p>
        </w:tc>
        <w:tc>
          <w:tcPr>
            <w:tcW w:w="2693"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Aplica cuando afecta a un grupo de trabajo (División o Departamento), cuando afecta a un Coordinador Científico o Jefe de División.</w:t>
            </w:r>
          </w:p>
        </w:tc>
        <w:tc>
          <w:tcPr>
            <w:tcW w:w="3118"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Lo indica la descripción del impacto</w:t>
            </w:r>
            <w:r w:rsidR="00485ECE">
              <w:rPr>
                <w:sz w:val="20"/>
                <w:szCs w:val="20"/>
                <w:lang w:val="es-ES"/>
              </w:rPr>
              <w:t>.</w:t>
            </w:r>
          </w:p>
        </w:tc>
        <w:tc>
          <w:tcPr>
            <w:tcW w:w="1730"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$ 387.00</w:t>
            </w:r>
          </w:p>
        </w:tc>
      </w:tr>
      <w:tr w:rsidR="0053115F" w:rsidRPr="0053115F" w:rsidTr="0049109D">
        <w:trPr>
          <w:gridAfter w:val="1"/>
          <w:wAfter w:w="14" w:type="dxa"/>
          <w:trHeight w:val="672"/>
        </w:trPr>
        <w:tc>
          <w:tcPr>
            <w:tcW w:w="863" w:type="dxa"/>
            <w:tcBorders>
              <w:top w:val="nil"/>
              <w:left w:val="single" w:sz="4" w:space="0" w:color="auto"/>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4</w:t>
            </w:r>
          </w:p>
        </w:tc>
        <w:tc>
          <w:tcPr>
            <w:tcW w:w="1276"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04 horas hábiles</w:t>
            </w:r>
          </w:p>
        </w:tc>
        <w:tc>
          <w:tcPr>
            <w:tcW w:w="2693"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Aplica cuando afecta el trabajo de una sola persona</w:t>
            </w:r>
          </w:p>
        </w:tc>
        <w:tc>
          <w:tcPr>
            <w:tcW w:w="3118"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Lo indica la descripción del impacto</w:t>
            </w:r>
          </w:p>
        </w:tc>
        <w:tc>
          <w:tcPr>
            <w:tcW w:w="1730"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$ 206.00</w:t>
            </w:r>
          </w:p>
        </w:tc>
      </w:tr>
      <w:tr w:rsidR="0053115F" w:rsidRPr="0053115F" w:rsidTr="0049109D">
        <w:trPr>
          <w:gridAfter w:val="1"/>
          <w:wAfter w:w="14" w:type="dxa"/>
          <w:trHeight w:val="936"/>
        </w:trPr>
        <w:tc>
          <w:tcPr>
            <w:tcW w:w="863" w:type="dxa"/>
            <w:tcBorders>
              <w:top w:val="nil"/>
              <w:left w:val="single" w:sz="4" w:space="0" w:color="auto"/>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5</w:t>
            </w:r>
          </w:p>
        </w:tc>
        <w:tc>
          <w:tcPr>
            <w:tcW w:w="1276"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1 día hábil</w:t>
            </w:r>
          </w:p>
        </w:tc>
        <w:tc>
          <w:tcPr>
            <w:tcW w:w="2693"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Aplica cuando afecta el funcionamiento de un servidor</w:t>
            </w:r>
            <w:r w:rsidR="00485ECE">
              <w:rPr>
                <w:sz w:val="20"/>
                <w:szCs w:val="20"/>
                <w:lang w:val="es-ES"/>
              </w:rPr>
              <w:t>.</w:t>
            </w:r>
          </w:p>
        </w:tc>
        <w:tc>
          <w:tcPr>
            <w:tcW w:w="3118"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Controladores de dominio, correo electrónico, aplicaciones de negocio, bases de datos, impresión, utilerías, seguridad, DNS y de archivos.</w:t>
            </w:r>
          </w:p>
        </w:tc>
        <w:tc>
          <w:tcPr>
            <w:tcW w:w="1730"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$2,117.00</w:t>
            </w:r>
          </w:p>
        </w:tc>
      </w:tr>
      <w:tr w:rsidR="0053115F" w:rsidRPr="0053115F" w:rsidTr="0049109D">
        <w:trPr>
          <w:gridAfter w:val="1"/>
          <w:wAfter w:w="14" w:type="dxa"/>
          <w:trHeight w:val="720"/>
        </w:trPr>
        <w:tc>
          <w:tcPr>
            <w:tcW w:w="863" w:type="dxa"/>
            <w:tcBorders>
              <w:top w:val="nil"/>
              <w:left w:val="single" w:sz="4" w:space="0" w:color="auto"/>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6</w:t>
            </w:r>
          </w:p>
        </w:tc>
        <w:tc>
          <w:tcPr>
            <w:tcW w:w="1276"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3 días hábiles</w:t>
            </w:r>
          </w:p>
        </w:tc>
        <w:tc>
          <w:tcPr>
            <w:tcW w:w="2693"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Aplica cuando la solución del incidente puede darse hasta en tres días o requiere de tres días para solucionarlo.</w:t>
            </w:r>
          </w:p>
        </w:tc>
        <w:tc>
          <w:tcPr>
            <w:tcW w:w="3118"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Falla masiva, soluciones programadas o que requieren  de tres días para su solución.</w:t>
            </w:r>
          </w:p>
        </w:tc>
        <w:tc>
          <w:tcPr>
            <w:tcW w:w="1730"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$2,117.00</w:t>
            </w:r>
          </w:p>
        </w:tc>
      </w:tr>
      <w:tr w:rsidR="0053115F" w:rsidRPr="0053115F" w:rsidTr="0049109D">
        <w:trPr>
          <w:gridAfter w:val="1"/>
          <w:wAfter w:w="14" w:type="dxa"/>
          <w:trHeight w:val="492"/>
        </w:trPr>
        <w:tc>
          <w:tcPr>
            <w:tcW w:w="863" w:type="dxa"/>
            <w:tcBorders>
              <w:top w:val="nil"/>
              <w:left w:val="single" w:sz="4" w:space="0" w:color="auto"/>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7</w:t>
            </w:r>
          </w:p>
        </w:tc>
        <w:tc>
          <w:tcPr>
            <w:tcW w:w="1276"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20 días hábiles</w:t>
            </w:r>
          </w:p>
        </w:tc>
        <w:tc>
          <w:tcPr>
            <w:tcW w:w="2693"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Aplica cuando se sustituya un equipo dañado.</w:t>
            </w:r>
          </w:p>
        </w:tc>
        <w:tc>
          <w:tcPr>
            <w:tcW w:w="3118" w:type="dxa"/>
            <w:tcBorders>
              <w:top w:val="nil"/>
              <w:left w:val="nil"/>
              <w:bottom w:val="single" w:sz="4" w:space="0" w:color="auto"/>
              <w:right w:val="single" w:sz="4" w:space="0" w:color="auto"/>
            </w:tcBorders>
            <w:vAlign w:val="center"/>
          </w:tcPr>
          <w:p w:rsidR="0053115F" w:rsidRPr="0053115F" w:rsidRDefault="0053115F" w:rsidP="00A953F4">
            <w:pPr>
              <w:jc w:val="both"/>
              <w:rPr>
                <w:sz w:val="20"/>
                <w:szCs w:val="20"/>
                <w:lang w:val="es-ES"/>
              </w:rPr>
            </w:pPr>
            <w:r w:rsidRPr="0053115F">
              <w:rPr>
                <w:sz w:val="20"/>
                <w:szCs w:val="20"/>
                <w:lang w:val="es-ES"/>
              </w:rPr>
              <w:t>Lo indica la descripción del impacto</w:t>
            </w:r>
          </w:p>
        </w:tc>
        <w:tc>
          <w:tcPr>
            <w:tcW w:w="1730" w:type="dxa"/>
            <w:tcBorders>
              <w:top w:val="nil"/>
              <w:left w:val="nil"/>
              <w:bottom w:val="single" w:sz="4" w:space="0" w:color="auto"/>
              <w:right w:val="single" w:sz="4" w:space="0" w:color="auto"/>
            </w:tcBorders>
            <w:vAlign w:val="center"/>
          </w:tcPr>
          <w:p w:rsidR="0053115F" w:rsidRPr="0053115F" w:rsidRDefault="00485ECE" w:rsidP="00A953F4">
            <w:pPr>
              <w:jc w:val="both"/>
              <w:rPr>
                <w:sz w:val="20"/>
                <w:szCs w:val="20"/>
                <w:lang w:val="es-ES"/>
              </w:rPr>
            </w:pPr>
            <w:r>
              <w:rPr>
                <w:sz w:val="20"/>
                <w:szCs w:val="20"/>
                <w:lang w:val="es-ES"/>
              </w:rPr>
              <w:t>Costo de equipo en renta.</w:t>
            </w:r>
          </w:p>
        </w:tc>
      </w:tr>
      <w:tr w:rsidR="0049109D" w:rsidTr="0049109D">
        <w:tblPrEx>
          <w:tblCellMar>
            <w:left w:w="0" w:type="dxa"/>
            <w:right w:w="0" w:type="dxa"/>
          </w:tblCellMar>
          <w:tblLook w:val="04A0" w:firstRow="1" w:lastRow="0" w:firstColumn="1" w:lastColumn="0" w:noHBand="0" w:noVBand="1"/>
        </w:tblPrEx>
        <w:trPr>
          <w:trHeight w:val="345"/>
        </w:trPr>
        <w:tc>
          <w:tcPr>
            <w:tcW w:w="9694"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49109D" w:rsidRDefault="0049109D">
            <w:pPr>
              <w:jc w:val="center"/>
              <w:rPr>
                <w:b/>
                <w:bCs/>
                <w:sz w:val="20"/>
                <w:szCs w:val="20"/>
              </w:rPr>
            </w:pPr>
            <w:r>
              <w:rPr>
                <w:b/>
                <w:bCs/>
                <w:sz w:val="20"/>
                <w:szCs w:val="20"/>
              </w:rPr>
              <w:t>A toda deductiva afectará el  I. V. A. correspondiente</w:t>
            </w:r>
          </w:p>
        </w:tc>
      </w:tr>
      <w:tr w:rsidR="0049109D" w:rsidTr="0049109D">
        <w:tblPrEx>
          <w:tblCellMar>
            <w:left w:w="0" w:type="dxa"/>
            <w:right w:w="0" w:type="dxa"/>
          </w:tblCellMar>
          <w:tblLook w:val="04A0" w:firstRow="1" w:lastRow="0" w:firstColumn="1" w:lastColumn="0" w:noHBand="0" w:noVBand="1"/>
        </w:tblPrEx>
        <w:trPr>
          <w:trHeight w:val="405"/>
        </w:trPr>
        <w:tc>
          <w:tcPr>
            <w:tcW w:w="9694"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49109D" w:rsidRDefault="0049109D" w:rsidP="00B9330A">
            <w:pPr>
              <w:jc w:val="center"/>
              <w:rPr>
                <w:b/>
                <w:bCs/>
                <w:sz w:val="20"/>
                <w:szCs w:val="20"/>
              </w:rPr>
            </w:pPr>
            <w:r>
              <w:rPr>
                <w:b/>
                <w:bCs/>
                <w:sz w:val="20"/>
                <w:szCs w:val="20"/>
              </w:rPr>
              <w:t>Tratándose exclusivamente de deductivas que rebasan 10% del importe total del contrato, el CENAM podrá iniciar procedimiento de recisión por esta causa</w:t>
            </w:r>
            <w:r w:rsidR="00B9330A">
              <w:rPr>
                <w:b/>
                <w:bCs/>
                <w:sz w:val="20"/>
                <w:szCs w:val="20"/>
              </w:rPr>
              <w:t>, sin que el CENAM pierda el derecho de rescindir el contrato ante cualquier otro incumplimiento.</w:t>
            </w:r>
          </w:p>
        </w:tc>
      </w:tr>
    </w:tbl>
    <w:p w:rsidR="0053115F" w:rsidRDefault="0053115F" w:rsidP="00A953F4">
      <w:pPr>
        <w:jc w:val="both"/>
        <w:rPr>
          <w:sz w:val="20"/>
          <w:szCs w:val="20"/>
        </w:rPr>
      </w:pPr>
    </w:p>
    <w:p w:rsidR="0053115F" w:rsidRDefault="0053115F"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E6451A" w:rsidRDefault="00E6451A" w:rsidP="00A953F4">
      <w:pPr>
        <w:jc w:val="both"/>
        <w:rPr>
          <w:sz w:val="20"/>
          <w:szCs w:val="20"/>
        </w:rPr>
      </w:pPr>
    </w:p>
    <w:p w:rsidR="00D213F4" w:rsidRDefault="00D213F4" w:rsidP="00A953F4">
      <w:pPr>
        <w:jc w:val="both"/>
        <w:rPr>
          <w:sz w:val="20"/>
          <w:szCs w:val="20"/>
        </w:rPr>
      </w:pPr>
      <w:r>
        <w:rPr>
          <w:sz w:val="20"/>
          <w:szCs w:val="20"/>
        </w:rPr>
        <w:lastRenderedPageBreak/>
        <w:t xml:space="preserve">8. </w:t>
      </w:r>
      <w:r w:rsidRPr="00132B3F">
        <w:rPr>
          <w:b/>
          <w:sz w:val="20"/>
          <w:szCs w:val="20"/>
        </w:rPr>
        <w:t>C</w:t>
      </w:r>
      <w:r w:rsidR="00132B3F" w:rsidRPr="00132B3F">
        <w:rPr>
          <w:b/>
          <w:sz w:val="20"/>
          <w:szCs w:val="20"/>
        </w:rPr>
        <w:t>uadro de desglose de costos unitarios por concepto</w:t>
      </w:r>
      <w:r>
        <w:rPr>
          <w:sz w:val="20"/>
          <w:szCs w:val="20"/>
        </w:rPr>
        <w:t>.</w:t>
      </w:r>
    </w:p>
    <w:p w:rsidR="00D213F4" w:rsidRDefault="00D213F4" w:rsidP="00A953F4">
      <w:pPr>
        <w:jc w:val="both"/>
        <w:rPr>
          <w:sz w:val="20"/>
          <w:szCs w:val="20"/>
        </w:rPr>
      </w:pPr>
    </w:p>
    <w:p w:rsidR="00CA6E62" w:rsidRDefault="00D52522" w:rsidP="00A953F4">
      <w:pPr>
        <w:jc w:val="both"/>
        <w:rPr>
          <w:sz w:val="20"/>
          <w:szCs w:val="20"/>
          <w:lang w:val="es-ES"/>
        </w:rPr>
      </w:pPr>
      <w:r w:rsidRPr="00185181">
        <w:rPr>
          <w:sz w:val="20"/>
          <w:szCs w:val="20"/>
        </w:rPr>
        <w:t xml:space="preserve">8.1 El cuadro de </w:t>
      </w:r>
      <w:r w:rsidR="00122FB3" w:rsidRPr="00185181">
        <w:rPr>
          <w:sz w:val="20"/>
          <w:szCs w:val="20"/>
        </w:rPr>
        <w:t>desglos</w:t>
      </w:r>
      <w:r w:rsidR="000C32F1" w:rsidRPr="00185181">
        <w:rPr>
          <w:sz w:val="20"/>
          <w:szCs w:val="20"/>
        </w:rPr>
        <w:t>e</w:t>
      </w:r>
      <w:r w:rsidRPr="00185181">
        <w:rPr>
          <w:sz w:val="20"/>
          <w:szCs w:val="20"/>
        </w:rPr>
        <w:t xml:space="preserve"> de costos unitarios por concepto, deberá incluir cada equipo de cómputo</w:t>
      </w:r>
      <w:r w:rsidR="00360F65">
        <w:rPr>
          <w:sz w:val="20"/>
          <w:szCs w:val="20"/>
        </w:rPr>
        <w:t xml:space="preserve"> y</w:t>
      </w:r>
      <w:r w:rsidRPr="00185181">
        <w:rPr>
          <w:sz w:val="20"/>
          <w:szCs w:val="20"/>
        </w:rPr>
        <w:t xml:space="preserve"> periférico.</w:t>
      </w:r>
      <w:r w:rsidR="00185181" w:rsidRPr="00185181">
        <w:rPr>
          <w:sz w:val="20"/>
          <w:szCs w:val="20"/>
          <w:lang w:val="es-ES"/>
        </w:rPr>
        <w:t xml:space="preserve"> </w:t>
      </w:r>
    </w:p>
    <w:p w:rsidR="00D213F4" w:rsidRDefault="00CF6F0E" w:rsidP="00A953F4">
      <w:pPr>
        <w:jc w:val="both"/>
        <w:rPr>
          <w:sz w:val="20"/>
          <w:szCs w:val="20"/>
        </w:rPr>
      </w:pPr>
      <w:r>
        <w:rPr>
          <w:noProof/>
          <w:sz w:val="20"/>
          <w:szCs w:val="20"/>
          <w:lang w:eastAsia="es-MX"/>
        </w:rPr>
        <w:drawing>
          <wp:inline distT="0" distB="0" distL="0" distR="0">
            <wp:extent cx="6174105" cy="226758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4105" cy="2267585"/>
                    </a:xfrm>
                    <a:prstGeom prst="rect">
                      <a:avLst/>
                    </a:prstGeom>
                    <a:noFill/>
                    <a:ln>
                      <a:noFill/>
                    </a:ln>
                  </pic:spPr>
                </pic:pic>
              </a:graphicData>
            </a:graphic>
          </wp:inline>
        </w:drawing>
      </w:r>
    </w:p>
    <w:sectPr w:rsidR="00D213F4" w:rsidSect="0015215F">
      <w:footerReference w:type="default" r:id="rId11"/>
      <w:pgSz w:w="12240" w:h="15840" w:code="1"/>
      <w:pgMar w:top="567" w:right="333" w:bottom="567" w:left="567"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B0A" w:rsidRDefault="00126B0A" w:rsidP="00BF5DD5">
      <w:r>
        <w:separator/>
      </w:r>
    </w:p>
  </w:endnote>
  <w:endnote w:type="continuationSeparator" w:id="0">
    <w:p w:rsidR="00126B0A" w:rsidRDefault="00126B0A" w:rsidP="00BF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208419"/>
      <w:docPartObj>
        <w:docPartGallery w:val="Page Numbers (Bottom of Page)"/>
        <w:docPartUnique/>
      </w:docPartObj>
    </w:sdtPr>
    <w:sdtEndPr/>
    <w:sdtContent>
      <w:p w:rsidR="00744C26" w:rsidRDefault="00744C26">
        <w:pPr>
          <w:pStyle w:val="Piedepgina"/>
          <w:jc w:val="right"/>
        </w:pPr>
        <w:r>
          <w:t xml:space="preserve"> Página </w:t>
        </w:r>
        <w:r>
          <w:fldChar w:fldCharType="begin"/>
        </w:r>
        <w:r>
          <w:instrText>PAGE   \* MERGEFORMAT</w:instrText>
        </w:r>
        <w:r>
          <w:fldChar w:fldCharType="separate"/>
        </w:r>
        <w:r w:rsidR="0080346D" w:rsidRPr="0080346D">
          <w:rPr>
            <w:noProof/>
            <w:lang w:val="es-ES"/>
          </w:rPr>
          <w:t>19</w:t>
        </w:r>
        <w:r>
          <w:fldChar w:fldCharType="end"/>
        </w:r>
      </w:p>
    </w:sdtContent>
  </w:sdt>
  <w:p w:rsidR="00744C26" w:rsidRDefault="00744C2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B0A" w:rsidRDefault="00126B0A" w:rsidP="00BF5DD5">
      <w:r>
        <w:separator/>
      </w:r>
    </w:p>
  </w:footnote>
  <w:footnote w:type="continuationSeparator" w:id="0">
    <w:p w:rsidR="00126B0A" w:rsidRDefault="00126B0A" w:rsidP="00BF5D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B547D"/>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4052EA6"/>
    <w:multiLevelType w:val="hybridMultilevel"/>
    <w:tmpl w:val="F2425D2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443F6EF4"/>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5090927"/>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F0A4022"/>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94D3F09"/>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FD97340"/>
    <w:multiLevelType w:val="hybridMultilevel"/>
    <w:tmpl w:val="7D0CA3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FDD20A7"/>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5"/>
  </w:num>
  <w:num w:numId="3">
    <w:abstractNumId w:val="3"/>
  </w:num>
  <w:num w:numId="4">
    <w:abstractNumId w:val="7"/>
  </w:num>
  <w:num w:numId="5">
    <w:abstractNumId w:val="6"/>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15F"/>
    <w:rsid w:val="00000EE1"/>
    <w:rsid w:val="0000504D"/>
    <w:rsid w:val="00015C50"/>
    <w:rsid w:val="0001622A"/>
    <w:rsid w:val="00021618"/>
    <w:rsid w:val="00031EAA"/>
    <w:rsid w:val="0003477B"/>
    <w:rsid w:val="00037477"/>
    <w:rsid w:val="0003788C"/>
    <w:rsid w:val="00045181"/>
    <w:rsid w:val="00055A3C"/>
    <w:rsid w:val="0006224E"/>
    <w:rsid w:val="0006235B"/>
    <w:rsid w:val="0008263B"/>
    <w:rsid w:val="000B4688"/>
    <w:rsid w:val="000B61CD"/>
    <w:rsid w:val="000C0B37"/>
    <w:rsid w:val="000C32F1"/>
    <w:rsid w:val="000D46E3"/>
    <w:rsid w:val="000D65E0"/>
    <w:rsid w:val="000E5824"/>
    <w:rsid w:val="000E7FEB"/>
    <w:rsid w:val="00102B83"/>
    <w:rsid w:val="001159D4"/>
    <w:rsid w:val="00116C18"/>
    <w:rsid w:val="00122FB3"/>
    <w:rsid w:val="001264BB"/>
    <w:rsid w:val="00126B0A"/>
    <w:rsid w:val="00132B3F"/>
    <w:rsid w:val="001378E5"/>
    <w:rsid w:val="00145440"/>
    <w:rsid w:val="0014740D"/>
    <w:rsid w:val="00151CAA"/>
    <w:rsid w:val="00151E29"/>
    <w:rsid w:val="00151FA3"/>
    <w:rsid w:val="00152060"/>
    <w:rsid w:val="0015215F"/>
    <w:rsid w:val="00154E89"/>
    <w:rsid w:val="00163A93"/>
    <w:rsid w:val="00173A9A"/>
    <w:rsid w:val="001776BE"/>
    <w:rsid w:val="00182331"/>
    <w:rsid w:val="00185181"/>
    <w:rsid w:val="001956BE"/>
    <w:rsid w:val="001A1A3E"/>
    <w:rsid w:val="001A4129"/>
    <w:rsid w:val="001B2A12"/>
    <w:rsid w:val="001C2326"/>
    <w:rsid w:val="001C640B"/>
    <w:rsid w:val="001D6FF7"/>
    <w:rsid w:val="001E4721"/>
    <w:rsid w:val="001E50C4"/>
    <w:rsid w:val="00201FB3"/>
    <w:rsid w:val="00202849"/>
    <w:rsid w:val="0021593A"/>
    <w:rsid w:val="00215D1E"/>
    <w:rsid w:val="00217787"/>
    <w:rsid w:val="00221D9B"/>
    <w:rsid w:val="00227941"/>
    <w:rsid w:val="002340A1"/>
    <w:rsid w:val="00245AD9"/>
    <w:rsid w:val="00255899"/>
    <w:rsid w:val="00261BDD"/>
    <w:rsid w:val="00261EFF"/>
    <w:rsid w:val="00262EEA"/>
    <w:rsid w:val="00263043"/>
    <w:rsid w:val="00272B8A"/>
    <w:rsid w:val="0027534F"/>
    <w:rsid w:val="002761A6"/>
    <w:rsid w:val="00280F5C"/>
    <w:rsid w:val="0029250E"/>
    <w:rsid w:val="002B1A74"/>
    <w:rsid w:val="002B1DD4"/>
    <w:rsid w:val="002B337D"/>
    <w:rsid w:val="002B42A1"/>
    <w:rsid w:val="002C0A03"/>
    <w:rsid w:val="002C6AE1"/>
    <w:rsid w:val="002D5A97"/>
    <w:rsid w:val="002E0C68"/>
    <w:rsid w:val="002F3DF9"/>
    <w:rsid w:val="002F4ABA"/>
    <w:rsid w:val="002F5D0D"/>
    <w:rsid w:val="002F72D3"/>
    <w:rsid w:val="0030089B"/>
    <w:rsid w:val="003032E1"/>
    <w:rsid w:val="00312FBD"/>
    <w:rsid w:val="00314E53"/>
    <w:rsid w:val="0032025B"/>
    <w:rsid w:val="00335614"/>
    <w:rsid w:val="00336693"/>
    <w:rsid w:val="00346D8B"/>
    <w:rsid w:val="00354F96"/>
    <w:rsid w:val="003565EC"/>
    <w:rsid w:val="00356F7A"/>
    <w:rsid w:val="00357B5D"/>
    <w:rsid w:val="00360F65"/>
    <w:rsid w:val="00367396"/>
    <w:rsid w:val="00376F82"/>
    <w:rsid w:val="003801E0"/>
    <w:rsid w:val="00382634"/>
    <w:rsid w:val="0039278A"/>
    <w:rsid w:val="00393536"/>
    <w:rsid w:val="00396301"/>
    <w:rsid w:val="003A1197"/>
    <w:rsid w:val="003A11FB"/>
    <w:rsid w:val="003A4DE5"/>
    <w:rsid w:val="003A677A"/>
    <w:rsid w:val="003B0E67"/>
    <w:rsid w:val="003C0040"/>
    <w:rsid w:val="003D6702"/>
    <w:rsid w:val="003E2855"/>
    <w:rsid w:val="003E5D80"/>
    <w:rsid w:val="003E792B"/>
    <w:rsid w:val="003F0BDC"/>
    <w:rsid w:val="00400575"/>
    <w:rsid w:val="00401F23"/>
    <w:rsid w:val="00407837"/>
    <w:rsid w:val="00421297"/>
    <w:rsid w:val="004217D7"/>
    <w:rsid w:val="00435072"/>
    <w:rsid w:val="00435513"/>
    <w:rsid w:val="004468DA"/>
    <w:rsid w:val="00453ED1"/>
    <w:rsid w:val="004551E7"/>
    <w:rsid w:val="004643D2"/>
    <w:rsid w:val="00464CBC"/>
    <w:rsid w:val="004701FA"/>
    <w:rsid w:val="00481C55"/>
    <w:rsid w:val="00485ECE"/>
    <w:rsid w:val="00487E2E"/>
    <w:rsid w:val="00490AA6"/>
    <w:rsid w:val="0049109D"/>
    <w:rsid w:val="004A226B"/>
    <w:rsid w:val="004A3E53"/>
    <w:rsid w:val="004A4237"/>
    <w:rsid w:val="004B4249"/>
    <w:rsid w:val="004C5E3C"/>
    <w:rsid w:val="004D124E"/>
    <w:rsid w:val="004D6198"/>
    <w:rsid w:val="004D64F3"/>
    <w:rsid w:val="004D7DB8"/>
    <w:rsid w:val="004E6EB9"/>
    <w:rsid w:val="004F0AE8"/>
    <w:rsid w:val="004F1CD7"/>
    <w:rsid w:val="004F3A8F"/>
    <w:rsid w:val="004F628D"/>
    <w:rsid w:val="00505DF6"/>
    <w:rsid w:val="00527704"/>
    <w:rsid w:val="0053115F"/>
    <w:rsid w:val="00533E93"/>
    <w:rsid w:val="00561321"/>
    <w:rsid w:val="0057221C"/>
    <w:rsid w:val="00573526"/>
    <w:rsid w:val="00583A8A"/>
    <w:rsid w:val="00591D3E"/>
    <w:rsid w:val="00595897"/>
    <w:rsid w:val="00595B21"/>
    <w:rsid w:val="00597D96"/>
    <w:rsid w:val="005A4319"/>
    <w:rsid w:val="005A799C"/>
    <w:rsid w:val="005D2FF8"/>
    <w:rsid w:val="005F592A"/>
    <w:rsid w:val="005F7E30"/>
    <w:rsid w:val="00600399"/>
    <w:rsid w:val="0060630C"/>
    <w:rsid w:val="0062576F"/>
    <w:rsid w:val="00627534"/>
    <w:rsid w:val="0063458D"/>
    <w:rsid w:val="00636F22"/>
    <w:rsid w:val="00643115"/>
    <w:rsid w:val="0064573B"/>
    <w:rsid w:val="0065207F"/>
    <w:rsid w:val="0065217D"/>
    <w:rsid w:val="006548AA"/>
    <w:rsid w:val="00663E59"/>
    <w:rsid w:val="00667FD6"/>
    <w:rsid w:val="00681E21"/>
    <w:rsid w:val="00684628"/>
    <w:rsid w:val="006A4FEC"/>
    <w:rsid w:val="006B6DD6"/>
    <w:rsid w:val="006B72BB"/>
    <w:rsid w:val="006C3295"/>
    <w:rsid w:val="006C65C0"/>
    <w:rsid w:val="006D02AF"/>
    <w:rsid w:val="006D20BE"/>
    <w:rsid w:val="006D6740"/>
    <w:rsid w:val="006E401C"/>
    <w:rsid w:val="006E783E"/>
    <w:rsid w:val="00714F3D"/>
    <w:rsid w:val="007150D9"/>
    <w:rsid w:val="007161B5"/>
    <w:rsid w:val="00744C26"/>
    <w:rsid w:val="007515EE"/>
    <w:rsid w:val="0075296F"/>
    <w:rsid w:val="007543E7"/>
    <w:rsid w:val="007602ED"/>
    <w:rsid w:val="00762489"/>
    <w:rsid w:val="007624F0"/>
    <w:rsid w:val="00775A6A"/>
    <w:rsid w:val="00776599"/>
    <w:rsid w:val="007804F3"/>
    <w:rsid w:val="007977AE"/>
    <w:rsid w:val="007A351B"/>
    <w:rsid w:val="007A4F08"/>
    <w:rsid w:val="007A79C7"/>
    <w:rsid w:val="007B26DE"/>
    <w:rsid w:val="007B7FD3"/>
    <w:rsid w:val="007C73EB"/>
    <w:rsid w:val="007D05AC"/>
    <w:rsid w:val="007D5920"/>
    <w:rsid w:val="007E15AE"/>
    <w:rsid w:val="007E4309"/>
    <w:rsid w:val="007E6669"/>
    <w:rsid w:val="007F21DC"/>
    <w:rsid w:val="007F5775"/>
    <w:rsid w:val="008031F5"/>
    <w:rsid w:val="0080346D"/>
    <w:rsid w:val="00803499"/>
    <w:rsid w:val="00811BE7"/>
    <w:rsid w:val="00821957"/>
    <w:rsid w:val="008309E5"/>
    <w:rsid w:val="00833C0C"/>
    <w:rsid w:val="00835EE8"/>
    <w:rsid w:val="00840EAA"/>
    <w:rsid w:val="008432EB"/>
    <w:rsid w:val="00844B6B"/>
    <w:rsid w:val="00857F22"/>
    <w:rsid w:val="008628D4"/>
    <w:rsid w:val="0089598C"/>
    <w:rsid w:val="008962C3"/>
    <w:rsid w:val="008A0382"/>
    <w:rsid w:val="008A2157"/>
    <w:rsid w:val="008A323C"/>
    <w:rsid w:val="008A7E76"/>
    <w:rsid w:val="008B4C26"/>
    <w:rsid w:val="008D02C8"/>
    <w:rsid w:val="008D74CB"/>
    <w:rsid w:val="008E1A9A"/>
    <w:rsid w:val="008E2F60"/>
    <w:rsid w:val="008F4068"/>
    <w:rsid w:val="008F4340"/>
    <w:rsid w:val="008F52FE"/>
    <w:rsid w:val="0090139F"/>
    <w:rsid w:val="00904396"/>
    <w:rsid w:val="009208FC"/>
    <w:rsid w:val="00922D9F"/>
    <w:rsid w:val="00936165"/>
    <w:rsid w:val="00942663"/>
    <w:rsid w:val="00943558"/>
    <w:rsid w:val="00947305"/>
    <w:rsid w:val="0095088C"/>
    <w:rsid w:val="0096020B"/>
    <w:rsid w:val="00967A1C"/>
    <w:rsid w:val="00970B0D"/>
    <w:rsid w:val="0097342E"/>
    <w:rsid w:val="00976C45"/>
    <w:rsid w:val="009854DF"/>
    <w:rsid w:val="009862C3"/>
    <w:rsid w:val="00990910"/>
    <w:rsid w:val="009A2DBB"/>
    <w:rsid w:val="009A3592"/>
    <w:rsid w:val="009B3934"/>
    <w:rsid w:val="009C254A"/>
    <w:rsid w:val="009C5FA7"/>
    <w:rsid w:val="009C7303"/>
    <w:rsid w:val="009D1EAF"/>
    <w:rsid w:val="009D6A67"/>
    <w:rsid w:val="009E1066"/>
    <w:rsid w:val="009F2931"/>
    <w:rsid w:val="00A01DD8"/>
    <w:rsid w:val="00A02DAE"/>
    <w:rsid w:val="00A13BC5"/>
    <w:rsid w:val="00A2124F"/>
    <w:rsid w:val="00A23BD1"/>
    <w:rsid w:val="00A36187"/>
    <w:rsid w:val="00A4387F"/>
    <w:rsid w:val="00A45259"/>
    <w:rsid w:val="00A5427A"/>
    <w:rsid w:val="00A60937"/>
    <w:rsid w:val="00A73EE8"/>
    <w:rsid w:val="00A83489"/>
    <w:rsid w:val="00A91CC0"/>
    <w:rsid w:val="00A953F4"/>
    <w:rsid w:val="00A95DDF"/>
    <w:rsid w:val="00AA4BDD"/>
    <w:rsid w:val="00AA53AE"/>
    <w:rsid w:val="00AB49F4"/>
    <w:rsid w:val="00AC4BF1"/>
    <w:rsid w:val="00AC60E0"/>
    <w:rsid w:val="00AD2157"/>
    <w:rsid w:val="00AD4845"/>
    <w:rsid w:val="00AD5896"/>
    <w:rsid w:val="00AE2D61"/>
    <w:rsid w:val="00AE46AB"/>
    <w:rsid w:val="00AE6188"/>
    <w:rsid w:val="00B03680"/>
    <w:rsid w:val="00B16CD5"/>
    <w:rsid w:val="00B31ED9"/>
    <w:rsid w:val="00B521E4"/>
    <w:rsid w:val="00B56DBD"/>
    <w:rsid w:val="00B80579"/>
    <w:rsid w:val="00B9330A"/>
    <w:rsid w:val="00BC06AB"/>
    <w:rsid w:val="00BC2C74"/>
    <w:rsid w:val="00BC3449"/>
    <w:rsid w:val="00BC71AC"/>
    <w:rsid w:val="00BD3702"/>
    <w:rsid w:val="00BD412F"/>
    <w:rsid w:val="00BE39A6"/>
    <w:rsid w:val="00BE5B12"/>
    <w:rsid w:val="00BE7D24"/>
    <w:rsid w:val="00BF0E2C"/>
    <w:rsid w:val="00BF45F2"/>
    <w:rsid w:val="00BF5DD5"/>
    <w:rsid w:val="00C00674"/>
    <w:rsid w:val="00C31DB9"/>
    <w:rsid w:val="00C32256"/>
    <w:rsid w:val="00C3393F"/>
    <w:rsid w:val="00C34316"/>
    <w:rsid w:val="00C471B7"/>
    <w:rsid w:val="00C50223"/>
    <w:rsid w:val="00C579EA"/>
    <w:rsid w:val="00C71621"/>
    <w:rsid w:val="00C775A1"/>
    <w:rsid w:val="00C77C3E"/>
    <w:rsid w:val="00C77C8F"/>
    <w:rsid w:val="00C8390A"/>
    <w:rsid w:val="00C921DE"/>
    <w:rsid w:val="00CA23E5"/>
    <w:rsid w:val="00CA4589"/>
    <w:rsid w:val="00CA6E62"/>
    <w:rsid w:val="00CB50AF"/>
    <w:rsid w:val="00CB5680"/>
    <w:rsid w:val="00CB6762"/>
    <w:rsid w:val="00CC5EBD"/>
    <w:rsid w:val="00CD3EC4"/>
    <w:rsid w:val="00CD4EAC"/>
    <w:rsid w:val="00CE3F8C"/>
    <w:rsid w:val="00CE519A"/>
    <w:rsid w:val="00CF6F0E"/>
    <w:rsid w:val="00D108B7"/>
    <w:rsid w:val="00D11D5F"/>
    <w:rsid w:val="00D2130D"/>
    <w:rsid w:val="00D213F4"/>
    <w:rsid w:val="00D271D6"/>
    <w:rsid w:val="00D27628"/>
    <w:rsid w:val="00D32A52"/>
    <w:rsid w:val="00D360ED"/>
    <w:rsid w:val="00D52522"/>
    <w:rsid w:val="00D55C07"/>
    <w:rsid w:val="00D56F72"/>
    <w:rsid w:val="00D62D83"/>
    <w:rsid w:val="00D647E4"/>
    <w:rsid w:val="00D71916"/>
    <w:rsid w:val="00D74EE8"/>
    <w:rsid w:val="00D845AA"/>
    <w:rsid w:val="00D923CD"/>
    <w:rsid w:val="00DA5242"/>
    <w:rsid w:val="00DB47B0"/>
    <w:rsid w:val="00DB56FB"/>
    <w:rsid w:val="00DB6007"/>
    <w:rsid w:val="00DB61E6"/>
    <w:rsid w:val="00DD6F3A"/>
    <w:rsid w:val="00DE665B"/>
    <w:rsid w:val="00E10260"/>
    <w:rsid w:val="00E13058"/>
    <w:rsid w:val="00E13C4A"/>
    <w:rsid w:val="00E24076"/>
    <w:rsid w:val="00E2460C"/>
    <w:rsid w:val="00E25408"/>
    <w:rsid w:val="00E33B96"/>
    <w:rsid w:val="00E354A8"/>
    <w:rsid w:val="00E40896"/>
    <w:rsid w:val="00E419CF"/>
    <w:rsid w:val="00E436E7"/>
    <w:rsid w:val="00E60CF2"/>
    <w:rsid w:val="00E6451A"/>
    <w:rsid w:val="00E75887"/>
    <w:rsid w:val="00E87DE8"/>
    <w:rsid w:val="00E95320"/>
    <w:rsid w:val="00EA7128"/>
    <w:rsid w:val="00EA7270"/>
    <w:rsid w:val="00EB6A9C"/>
    <w:rsid w:val="00EC1C1C"/>
    <w:rsid w:val="00ED1932"/>
    <w:rsid w:val="00EE25EB"/>
    <w:rsid w:val="00EF59A1"/>
    <w:rsid w:val="00F4143C"/>
    <w:rsid w:val="00F5340B"/>
    <w:rsid w:val="00F6399E"/>
    <w:rsid w:val="00F65AE5"/>
    <w:rsid w:val="00F7147E"/>
    <w:rsid w:val="00F76F7E"/>
    <w:rsid w:val="00F95F4C"/>
    <w:rsid w:val="00F97B8D"/>
    <w:rsid w:val="00FA6A74"/>
    <w:rsid w:val="00FB59B2"/>
    <w:rsid w:val="00FB74B0"/>
    <w:rsid w:val="00FC08A4"/>
    <w:rsid w:val="00FC4D58"/>
    <w:rsid w:val="00FD04F2"/>
    <w:rsid w:val="00FE70AB"/>
    <w:rsid w:val="00FF00BE"/>
    <w:rsid w:val="00FF72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15F"/>
    <w:pPr>
      <w:autoSpaceDE w:val="0"/>
      <w:autoSpaceDN w:val="0"/>
      <w:adjustRightInd w:val="0"/>
    </w:pPr>
    <w:rPr>
      <w:rFonts w:ascii="Arial" w:hAnsi="Arial" w:cs="Arial"/>
      <w:sz w:val="24"/>
      <w:szCs w:val="24"/>
      <w:lang w:val="es-MX" w:eastAsia="en-US"/>
    </w:rPr>
  </w:style>
  <w:style w:type="paragraph" w:styleId="Ttulo1">
    <w:name w:val="heading 1"/>
    <w:basedOn w:val="Normal"/>
    <w:next w:val="Normal"/>
    <w:link w:val="Ttulo1Car"/>
    <w:uiPriority w:val="9"/>
    <w:qFormat/>
    <w:rsid w:val="0053115F"/>
    <w:pPr>
      <w:outlineLvl w:val="0"/>
    </w:pPr>
  </w:style>
  <w:style w:type="paragraph" w:styleId="Ttulo2">
    <w:name w:val="heading 2"/>
    <w:basedOn w:val="Normal"/>
    <w:next w:val="Normal"/>
    <w:link w:val="Ttulo2Car"/>
    <w:uiPriority w:val="99"/>
    <w:qFormat/>
    <w:rsid w:val="00857F22"/>
    <w:pPr>
      <w:widowControl w:val="0"/>
      <w:outlineLvl w:val="1"/>
    </w:pPr>
  </w:style>
  <w:style w:type="paragraph" w:styleId="Ttulo3">
    <w:name w:val="heading 3"/>
    <w:basedOn w:val="Normal"/>
    <w:next w:val="Normal"/>
    <w:link w:val="Ttulo3Car"/>
    <w:uiPriority w:val="99"/>
    <w:qFormat/>
    <w:rsid w:val="00E87DE8"/>
    <w:pPr>
      <w:outlineLvl w:val="2"/>
    </w:pPr>
    <w:rPr>
      <w:sz w:val="20"/>
    </w:rPr>
  </w:style>
  <w:style w:type="paragraph" w:styleId="Ttulo4">
    <w:name w:val="heading 4"/>
    <w:basedOn w:val="Normal"/>
    <w:next w:val="Normal"/>
    <w:link w:val="Ttulo4Car"/>
    <w:uiPriority w:val="99"/>
    <w:qFormat/>
    <w:rsid w:val="0053115F"/>
    <w:pPr>
      <w:outlineLvl w:val="3"/>
    </w:pPr>
  </w:style>
  <w:style w:type="paragraph" w:styleId="Ttulo5">
    <w:name w:val="heading 5"/>
    <w:basedOn w:val="Normal"/>
    <w:next w:val="Normal"/>
    <w:link w:val="Ttulo5Car"/>
    <w:uiPriority w:val="99"/>
    <w:qFormat/>
    <w:rsid w:val="0053115F"/>
    <w:pPr>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3115F"/>
    <w:rPr>
      <w:rFonts w:ascii="Arial" w:hAnsi="Arial" w:cs="Arial"/>
      <w:sz w:val="24"/>
      <w:szCs w:val="24"/>
      <w:lang w:val="es-MX"/>
    </w:rPr>
  </w:style>
  <w:style w:type="character" w:customStyle="1" w:styleId="Ttulo2Car">
    <w:name w:val="Título 2 Car"/>
    <w:basedOn w:val="Fuentedeprrafopredeter"/>
    <w:link w:val="Ttulo2"/>
    <w:uiPriority w:val="99"/>
    <w:rsid w:val="00857F22"/>
    <w:rPr>
      <w:rFonts w:ascii="Arial" w:hAnsi="Arial" w:cs="Arial"/>
      <w:sz w:val="24"/>
      <w:szCs w:val="24"/>
      <w:lang w:val="es-MX" w:eastAsia="en-US"/>
    </w:rPr>
  </w:style>
  <w:style w:type="character" w:customStyle="1" w:styleId="Ttulo3Car">
    <w:name w:val="Título 3 Car"/>
    <w:basedOn w:val="Fuentedeprrafopredeter"/>
    <w:link w:val="Ttulo3"/>
    <w:uiPriority w:val="99"/>
    <w:rsid w:val="00E87DE8"/>
    <w:rPr>
      <w:rFonts w:ascii="Arial" w:hAnsi="Arial" w:cs="Arial"/>
      <w:szCs w:val="24"/>
      <w:lang w:val="es-MX" w:eastAsia="en-US"/>
    </w:rPr>
  </w:style>
  <w:style w:type="character" w:customStyle="1" w:styleId="Ttulo4Car">
    <w:name w:val="Título 4 Car"/>
    <w:basedOn w:val="Fuentedeprrafopredeter"/>
    <w:link w:val="Ttulo4"/>
    <w:uiPriority w:val="99"/>
    <w:rsid w:val="0053115F"/>
    <w:rPr>
      <w:rFonts w:ascii="Arial" w:hAnsi="Arial" w:cs="Arial"/>
      <w:sz w:val="24"/>
      <w:szCs w:val="24"/>
      <w:lang w:val="es-MX"/>
    </w:rPr>
  </w:style>
  <w:style w:type="character" w:customStyle="1" w:styleId="Ttulo5Car">
    <w:name w:val="Título 5 Car"/>
    <w:basedOn w:val="Fuentedeprrafopredeter"/>
    <w:link w:val="Ttulo5"/>
    <w:uiPriority w:val="99"/>
    <w:rsid w:val="0053115F"/>
    <w:rPr>
      <w:rFonts w:ascii="Arial" w:hAnsi="Arial" w:cs="Arial"/>
      <w:sz w:val="24"/>
      <w:szCs w:val="24"/>
      <w:lang w:val="es-MX"/>
    </w:rPr>
  </w:style>
  <w:style w:type="paragraph" w:styleId="Textodeglobo">
    <w:name w:val="Balloon Text"/>
    <w:basedOn w:val="Normal"/>
    <w:link w:val="TextodegloboCar"/>
    <w:uiPriority w:val="99"/>
    <w:semiHidden/>
    <w:unhideWhenUsed/>
    <w:rsid w:val="00C77C8F"/>
    <w:rPr>
      <w:rFonts w:ascii="Tahoma" w:hAnsi="Tahoma" w:cs="Tahoma"/>
      <w:sz w:val="16"/>
      <w:szCs w:val="16"/>
    </w:rPr>
  </w:style>
  <w:style w:type="character" w:customStyle="1" w:styleId="TextodegloboCar">
    <w:name w:val="Texto de globo Car"/>
    <w:basedOn w:val="Fuentedeprrafopredeter"/>
    <w:link w:val="Textodeglobo"/>
    <w:uiPriority w:val="99"/>
    <w:semiHidden/>
    <w:rsid w:val="00C77C8F"/>
    <w:rPr>
      <w:rFonts w:ascii="Tahoma" w:hAnsi="Tahoma" w:cs="Tahoma"/>
      <w:sz w:val="16"/>
      <w:szCs w:val="16"/>
      <w:lang w:val="es-MX" w:eastAsia="en-US"/>
    </w:rPr>
  </w:style>
  <w:style w:type="character" w:styleId="Hipervnculo">
    <w:name w:val="Hyperlink"/>
    <w:basedOn w:val="Fuentedeprrafopredeter"/>
    <w:uiPriority w:val="99"/>
    <w:unhideWhenUsed/>
    <w:rsid w:val="00AD2157"/>
    <w:rPr>
      <w:color w:val="0000FF"/>
      <w:u w:val="single"/>
    </w:rPr>
  </w:style>
  <w:style w:type="character" w:styleId="Hipervnculovisitado">
    <w:name w:val="FollowedHyperlink"/>
    <w:basedOn w:val="Fuentedeprrafopredeter"/>
    <w:uiPriority w:val="99"/>
    <w:semiHidden/>
    <w:unhideWhenUsed/>
    <w:rsid w:val="00AD2157"/>
    <w:rPr>
      <w:color w:val="800080"/>
      <w:u w:val="single"/>
    </w:rPr>
  </w:style>
  <w:style w:type="paragraph" w:customStyle="1" w:styleId="xl65">
    <w:name w:val="xl65"/>
    <w:basedOn w:val="Normal"/>
    <w:rsid w:val="00AD2157"/>
    <w:pPr>
      <w:autoSpaceDE/>
      <w:autoSpaceDN/>
      <w:adjustRightInd/>
      <w:spacing w:before="100" w:beforeAutospacing="1" w:after="100" w:afterAutospacing="1"/>
      <w:jc w:val="center"/>
    </w:pPr>
    <w:rPr>
      <w:rFonts w:ascii="Times New Roman" w:eastAsia="Times New Roman" w:hAnsi="Times New Roman" w:cs="Times New Roman"/>
      <w:lang w:val="en-US"/>
    </w:rPr>
  </w:style>
  <w:style w:type="paragraph" w:customStyle="1" w:styleId="xl66">
    <w:name w:val="xl66"/>
    <w:basedOn w:val="Normal"/>
    <w:rsid w:val="00AD2157"/>
    <w:pPr>
      <w:autoSpaceDE/>
      <w:autoSpaceDN/>
      <w:adjustRightInd/>
      <w:spacing w:before="100" w:beforeAutospacing="1" w:after="100" w:afterAutospacing="1"/>
    </w:pPr>
    <w:rPr>
      <w:rFonts w:ascii="Times New Roman" w:eastAsia="Times New Roman" w:hAnsi="Times New Roman" w:cs="Times New Roman"/>
      <w:lang w:val="en-US"/>
    </w:rPr>
  </w:style>
  <w:style w:type="paragraph" w:customStyle="1" w:styleId="xl67">
    <w:name w:val="xl67"/>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16"/>
      <w:szCs w:val="16"/>
      <w:lang w:val="en-US"/>
    </w:rPr>
  </w:style>
  <w:style w:type="paragraph" w:customStyle="1" w:styleId="xl68">
    <w:name w:val="xl68"/>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b/>
      <w:bCs/>
      <w:lang w:val="en-US"/>
    </w:rPr>
  </w:style>
  <w:style w:type="paragraph" w:customStyle="1" w:styleId="xl69">
    <w:name w:val="xl69"/>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b/>
      <w:bCs/>
      <w:lang w:val="en-US"/>
    </w:rPr>
  </w:style>
  <w:style w:type="paragraph" w:customStyle="1" w:styleId="xl70">
    <w:name w:val="xl70"/>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val="en-US"/>
    </w:rPr>
  </w:style>
  <w:style w:type="paragraph" w:customStyle="1" w:styleId="xl71">
    <w:name w:val="xl71"/>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val="en-US"/>
    </w:rPr>
  </w:style>
  <w:style w:type="paragraph" w:customStyle="1" w:styleId="xl72">
    <w:name w:val="xl72"/>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val="en-US"/>
    </w:rPr>
  </w:style>
  <w:style w:type="paragraph" w:customStyle="1" w:styleId="xl73">
    <w:name w:val="xl73"/>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16"/>
      <w:szCs w:val="16"/>
      <w:lang w:val="en-US"/>
    </w:rPr>
  </w:style>
  <w:style w:type="paragraph" w:customStyle="1" w:styleId="xl74">
    <w:name w:val="xl74"/>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val="en-US"/>
    </w:rPr>
  </w:style>
  <w:style w:type="paragraph" w:customStyle="1" w:styleId="xl75">
    <w:name w:val="xl75"/>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val="en-US"/>
    </w:rPr>
  </w:style>
  <w:style w:type="paragraph" w:customStyle="1" w:styleId="xl76">
    <w:name w:val="xl76"/>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16"/>
      <w:szCs w:val="16"/>
      <w:lang w:val="en-US"/>
    </w:rPr>
  </w:style>
  <w:style w:type="paragraph" w:customStyle="1" w:styleId="xl77">
    <w:name w:val="xl77"/>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16"/>
      <w:szCs w:val="16"/>
      <w:lang w:val="en-US"/>
    </w:rPr>
  </w:style>
  <w:style w:type="paragraph" w:customStyle="1" w:styleId="xl78">
    <w:name w:val="xl78"/>
    <w:basedOn w:val="Normal"/>
    <w:rsid w:val="00AD2157"/>
    <w:pPr>
      <w:autoSpaceDE/>
      <w:autoSpaceDN/>
      <w:adjustRightInd/>
      <w:spacing w:before="100" w:beforeAutospacing="1" w:after="100" w:afterAutospacing="1"/>
    </w:pPr>
    <w:rPr>
      <w:rFonts w:eastAsia="Times New Roman"/>
      <w:sz w:val="16"/>
      <w:szCs w:val="16"/>
      <w:lang w:val="en-US"/>
    </w:rPr>
  </w:style>
  <w:style w:type="paragraph" w:styleId="Prrafodelista">
    <w:name w:val="List Paragraph"/>
    <w:basedOn w:val="Normal"/>
    <w:uiPriority w:val="34"/>
    <w:qFormat/>
    <w:rsid w:val="00D27628"/>
    <w:pPr>
      <w:ind w:left="720"/>
      <w:contextualSpacing/>
    </w:pPr>
  </w:style>
  <w:style w:type="paragraph" w:styleId="TtulodeTDC">
    <w:name w:val="TOC Heading"/>
    <w:basedOn w:val="Ttulo1"/>
    <w:next w:val="Normal"/>
    <w:uiPriority w:val="39"/>
    <w:semiHidden/>
    <w:unhideWhenUsed/>
    <w:qFormat/>
    <w:rsid w:val="00857F22"/>
    <w:pPr>
      <w:keepNext/>
      <w:keepLines/>
      <w:autoSpaceDE/>
      <w:autoSpaceDN/>
      <w:adjustRightInd/>
      <w:spacing w:before="480" w:line="276" w:lineRule="auto"/>
      <w:outlineLvl w:val="9"/>
    </w:pPr>
    <w:rPr>
      <w:rFonts w:ascii="Cambria" w:eastAsia="Times New Roman" w:hAnsi="Cambria" w:cs="Times New Roman"/>
      <w:b/>
      <w:bCs/>
      <w:color w:val="365F91"/>
      <w:sz w:val="28"/>
      <w:szCs w:val="28"/>
      <w:lang w:val="es-ES"/>
    </w:rPr>
  </w:style>
  <w:style w:type="paragraph" w:styleId="TDC1">
    <w:name w:val="toc 1"/>
    <w:basedOn w:val="Normal"/>
    <w:next w:val="Normal"/>
    <w:autoRedefine/>
    <w:uiPriority w:val="39"/>
    <w:unhideWhenUsed/>
    <w:rsid w:val="00857F22"/>
    <w:pPr>
      <w:spacing w:after="100"/>
    </w:pPr>
  </w:style>
  <w:style w:type="paragraph" w:styleId="TDC2">
    <w:name w:val="toc 2"/>
    <w:basedOn w:val="Normal"/>
    <w:next w:val="Normal"/>
    <w:autoRedefine/>
    <w:uiPriority w:val="39"/>
    <w:unhideWhenUsed/>
    <w:rsid w:val="00857F22"/>
    <w:pPr>
      <w:spacing w:after="100"/>
      <w:ind w:left="240"/>
    </w:pPr>
  </w:style>
  <w:style w:type="paragraph" w:styleId="TDC3">
    <w:name w:val="toc 3"/>
    <w:basedOn w:val="Normal"/>
    <w:next w:val="Normal"/>
    <w:autoRedefine/>
    <w:uiPriority w:val="39"/>
    <w:unhideWhenUsed/>
    <w:rsid w:val="00857F22"/>
    <w:pPr>
      <w:spacing w:after="100"/>
      <w:ind w:left="480"/>
    </w:pPr>
  </w:style>
  <w:style w:type="paragraph" w:styleId="TDC4">
    <w:name w:val="toc 4"/>
    <w:basedOn w:val="Normal"/>
    <w:next w:val="Normal"/>
    <w:autoRedefine/>
    <w:uiPriority w:val="39"/>
    <w:unhideWhenUsed/>
    <w:rsid w:val="00857F22"/>
    <w:pPr>
      <w:autoSpaceDE/>
      <w:autoSpaceDN/>
      <w:adjustRightInd/>
      <w:spacing w:after="100" w:line="276" w:lineRule="auto"/>
      <w:ind w:left="660"/>
    </w:pPr>
    <w:rPr>
      <w:rFonts w:ascii="Calibri" w:eastAsia="Times New Roman" w:hAnsi="Calibri" w:cs="Times New Roman"/>
      <w:sz w:val="22"/>
      <w:szCs w:val="22"/>
      <w:lang w:val="es-ES" w:eastAsia="es-ES"/>
    </w:rPr>
  </w:style>
  <w:style w:type="paragraph" w:styleId="TDC5">
    <w:name w:val="toc 5"/>
    <w:basedOn w:val="Normal"/>
    <w:next w:val="Normal"/>
    <w:autoRedefine/>
    <w:uiPriority w:val="39"/>
    <w:unhideWhenUsed/>
    <w:rsid w:val="00857F22"/>
    <w:pPr>
      <w:autoSpaceDE/>
      <w:autoSpaceDN/>
      <w:adjustRightInd/>
      <w:spacing w:after="100" w:line="276" w:lineRule="auto"/>
      <w:ind w:left="880"/>
    </w:pPr>
    <w:rPr>
      <w:rFonts w:ascii="Calibri" w:eastAsia="Times New Roman" w:hAnsi="Calibri" w:cs="Times New Roman"/>
      <w:sz w:val="22"/>
      <w:szCs w:val="22"/>
      <w:lang w:val="es-ES" w:eastAsia="es-ES"/>
    </w:rPr>
  </w:style>
  <w:style w:type="paragraph" w:styleId="TDC6">
    <w:name w:val="toc 6"/>
    <w:basedOn w:val="Normal"/>
    <w:next w:val="Normal"/>
    <w:autoRedefine/>
    <w:uiPriority w:val="39"/>
    <w:unhideWhenUsed/>
    <w:rsid w:val="00857F22"/>
    <w:pPr>
      <w:autoSpaceDE/>
      <w:autoSpaceDN/>
      <w:adjustRightInd/>
      <w:spacing w:after="100" w:line="276" w:lineRule="auto"/>
      <w:ind w:left="1100"/>
    </w:pPr>
    <w:rPr>
      <w:rFonts w:ascii="Calibri" w:eastAsia="Times New Roman" w:hAnsi="Calibri" w:cs="Times New Roman"/>
      <w:sz w:val="22"/>
      <w:szCs w:val="22"/>
      <w:lang w:val="es-ES" w:eastAsia="es-ES"/>
    </w:rPr>
  </w:style>
  <w:style w:type="paragraph" w:styleId="TDC7">
    <w:name w:val="toc 7"/>
    <w:basedOn w:val="Normal"/>
    <w:next w:val="Normal"/>
    <w:autoRedefine/>
    <w:uiPriority w:val="39"/>
    <w:unhideWhenUsed/>
    <w:rsid w:val="00857F22"/>
    <w:pPr>
      <w:autoSpaceDE/>
      <w:autoSpaceDN/>
      <w:adjustRightInd/>
      <w:spacing w:after="100" w:line="276" w:lineRule="auto"/>
      <w:ind w:left="1320"/>
    </w:pPr>
    <w:rPr>
      <w:rFonts w:ascii="Calibri" w:eastAsia="Times New Roman" w:hAnsi="Calibri" w:cs="Times New Roman"/>
      <w:sz w:val="22"/>
      <w:szCs w:val="22"/>
      <w:lang w:val="es-ES" w:eastAsia="es-ES"/>
    </w:rPr>
  </w:style>
  <w:style w:type="paragraph" w:styleId="TDC8">
    <w:name w:val="toc 8"/>
    <w:basedOn w:val="Normal"/>
    <w:next w:val="Normal"/>
    <w:autoRedefine/>
    <w:uiPriority w:val="39"/>
    <w:unhideWhenUsed/>
    <w:rsid w:val="00857F22"/>
    <w:pPr>
      <w:autoSpaceDE/>
      <w:autoSpaceDN/>
      <w:adjustRightInd/>
      <w:spacing w:after="100" w:line="276" w:lineRule="auto"/>
      <w:ind w:left="1540"/>
    </w:pPr>
    <w:rPr>
      <w:rFonts w:ascii="Calibri" w:eastAsia="Times New Roman" w:hAnsi="Calibri" w:cs="Times New Roman"/>
      <w:sz w:val="22"/>
      <w:szCs w:val="22"/>
      <w:lang w:val="es-ES" w:eastAsia="es-ES"/>
    </w:rPr>
  </w:style>
  <w:style w:type="paragraph" w:styleId="TDC9">
    <w:name w:val="toc 9"/>
    <w:basedOn w:val="Normal"/>
    <w:next w:val="Normal"/>
    <w:autoRedefine/>
    <w:uiPriority w:val="39"/>
    <w:unhideWhenUsed/>
    <w:rsid w:val="00857F22"/>
    <w:pPr>
      <w:autoSpaceDE/>
      <w:autoSpaceDN/>
      <w:adjustRightInd/>
      <w:spacing w:after="100" w:line="276" w:lineRule="auto"/>
      <w:ind w:left="1760"/>
    </w:pPr>
    <w:rPr>
      <w:rFonts w:ascii="Calibri" w:eastAsia="Times New Roman" w:hAnsi="Calibri" w:cs="Times New Roman"/>
      <w:sz w:val="22"/>
      <w:szCs w:val="22"/>
      <w:lang w:val="es-ES" w:eastAsia="es-ES"/>
    </w:rPr>
  </w:style>
  <w:style w:type="paragraph" w:styleId="Revisin">
    <w:name w:val="Revision"/>
    <w:hidden/>
    <w:uiPriority w:val="99"/>
    <w:semiHidden/>
    <w:rsid w:val="008E2F60"/>
    <w:rPr>
      <w:rFonts w:ascii="Arial" w:hAnsi="Arial" w:cs="Arial"/>
      <w:sz w:val="24"/>
      <w:szCs w:val="24"/>
      <w:lang w:val="es-MX" w:eastAsia="en-US"/>
    </w:rPr>
  </w:style>
  <w:style w:type="table" w:styleId="Tablaconcuadrcula">
    <w:name w:val="Table Grid"/>
    <w:basedOn w:val="Tablanormal"/>
    <w:uiPriority w:val="59"/>
    <w:rsid w:val="00B56D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6D6740"/>
    <w:rPr>
      <w:sz w:val="16"/>
      <w:szCs w:val="16"/>
    </w:rPr>
  </w:style>
  <w:style w:type="paragraph" w:styleId="Textocomentario">
    <w:name w:val="annotation text"/>
    <w:basedOn w:val="Normal"/>
    <w:link w:val="TextocomentarioCar"/>
    <w:uiPriority w:val="99"/>
    <w:semiHidden/>
    <w:unhideWhenUsed/>
    <w:rsid w:val="006D6740"/>
    <w:rPr>
      <w:sz w:val="20"/>
      <w:szCs w:val="20"/>
    </w:rPr>
  </w:style>
  <w:style w:type="character" w:customStyle="1" w:styleId="TextocomentarioCar">
    <w:name w:val="Texto comentario Car"/>
    <w:basedOn w:val="Fuentedeprrafopredeter"/>
    <w:link w:val="Textocomentario"/>
    <w:uiPriority w:val="99"/>
    <w:semiHidden/>
    <w:rsid w:val="006D6740"/>
    <w:rPr>
      <w:rFonts w:ascii="Arial" w:hAnsi="Arial" w:cs="Arial"/>
      <w:lang w:val="es-MX" w:eastAsia="en-US"/>
    </w:rPr>
  </w:style>
  <w:style w:type="paragraph" w:styleId="Asuntodelcomentario">
    <w:name w:val="annotation subject"/>
    <w:basedOn w:val="Textocomentario"/>
    <w:next w:val="Textocomentario"/>
    <w:link w:val="AsuntodelcomentarioCar"/>
    <w:uiPriority w:val="99"/>
    <w:semiHidden/>
    <w:unhideWhenUsed/>
    <w:rsid w:val="006D6740"/>
    <w:rPr>
      <w:b/>
      <w:bCs/>
    </w:rPr>
  </w:style>
  <w:style w:type="character" w:customStyle="1" w:styleId="AsuntodelcomentarioCar">
    <w:name w:val="Asunto del comentario Car"/>
    <w:basedOn w:val="TextocomentarioCar"/>
    <w:link w:val="Asuntodelcomentario"/>
    <w:uiPriority w:val="99"/>
    <w:semiHidden/>
    <w:rsid w:val="006D6740"/>
    <w:rPr>
      <w:rFonts w:ascii="Arial" w:hAnsi="Arial" w:cs="Arial"/>
      <w:b/>
      <w:bCs/>
      <w:lang w:val="es-MX" w:eastAsia="en-US"/>
    </w:rPr>
  </w:style>
  <w:style w:type="paragraph" w:customStyle="1" w:styleId="font5">
    <w:name w:val="font5"/>
    <w:basedOn w:val="Normal"/>
    <w:rsid w:val="003565EC"/>
    <w:pPr>
      <w:autoSpaceDE/>
      <w:autoSpaceDN/>
      <w:adjustRightInd/>
      <w:spacing w:before="100" w:beforeAutospacing="1" w:after="100" w:afterAutospacing="1"/>
    </w:pPr>
    <w:rPr>
      <w:rFonts w:ascii="Tahoma" w:eastAsia="Times New Roman" w:hAnsi="Tahoma" w:cs="Tahoma"/>
      <w:color w:val="000000"/>
      <w:sz w:val="13"/>
      <w:szCs w:val="13"/>
      <w:lang w:eastAsia="es-MX"/>
    </w:rPr>
  </w:style>
  <w:style w:type="paragraph" w:customStyle="1" w:styleId="xl63">
    <w:name w:val="xl63"/>
    <w:basedOn w:val="Normal"/>
    <w:rsid w:val="003565EC"/>
    <w:pPr>
      <w:pBdr>
        <w:bottom w:val="single" w:sz="8" w:space="0" w:color="auto"/>
        <w:right w:val="single" w:sz="8" w:space="0" w:color="auto"/>
      </w:pBdr>
      <w:autoSpaceDE/>
      <w:autoSpaceDN/>
      <w:adjustRightInd/>
      <w:spacing w:before="100" w:beforeAutospacing="1" w:after="100" w:afterAutospacing="1"/>
      <w:jc w:val="center"/>
    </w:pPr>
    <w:rPr>
      <w:rFonts w:ascii="Arial Narrow" w:eastAsia="Times New Roman" w:hAnsi="Arial Narrow" w:cs="Times New Roman"/>
      <w:color w:val="000000"/>
      <w:sz w:val="16"/>
      <w:szCs w:val="16"/>
      <w:lang w:eastAsia="es-MX"/>
    </w:rPr>
  </w:style>
  <w:style w:type="paragraph" w:customStyle="1" w:styleId="xl64">
    <w:name w:val="xl64"/>
    <w:basedOn w:val="Normal"/>
    <w:rsid w:val="003565EC"/>
    <w:pPr>
      <w:pBdr>
        <w:bottom w:val="single" w:sz="8" w:space="0" w:color="auto"/>
        <w:right w:val="single" w:sz="8" w:space="0" w:color="auto"/>
      </w:pBdr>
      <w:autoSpaceDE/>
      <w:autoSpaceDN/>
      <w:adjustRightInd/>
      <w:spacing w:before="100" w:beforeAutospacing="1" w:after="100" w:afterAutospacing="1"/>
    </w:pPr>
    <w:rPr>
      <w:rFonts w:ascii="Arial Narrow" w:eastAsia="Times New Roman" w:hAnsi="Arial Narrow" w:cs="Times New Roman"/>
      <w:color w:val="000000"/>
      <w:sz w:val="16"/>
      <w:szCs w:val="16"/>
      <w:lang w:eastAsia="es-MX"/>
    </w:rPr>
  </w:style>
  <w:style w:type="paragraph" w:customStyle="1" w:styleId="xl79">
    <w:name w:val="xl79"/>
    <w:basedOn w:val="Normal"/>
    <w:rsid w:val="003565EC"/>
    <w:pPr>
      <w:pBdr>
        <w:bottom w:val="single" w:sz="8" w:space="0" w:color="auto"/>
        <w:right w:val="single" w:sz="8" w:space="0" w:color="auto"/>
      </w:pBdr>
      <w:shd w:val="clear" w:color="000000" w:fill="D9D9D9"/>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80">
    <w:name w:val="xl80"/>
    <w:basedOn w:val="Normal"/>
    <w:rsid w:val="003565EC"/>
    <w:pPr>
      <w:pBdr>
        <w:top w:val="single" w:sz="8" w:space="0" w:color="auto"/>
        <w:bottom w:val="single" w:sz="8" w:space="0" w:color="auto"/>
        <w:right w:val="single" w:sz="8" w:space="0" w:color="auto"/>
      </w:pBdr>
      <w:shd w:val="clear" w:color="000000" w:fill="D9D9D9"/>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81">
    <w:name w:val="xl81"/>
    <w:basedOn w:val="Normal"/>
    <w:rsid w:val="003565EC"/>
    <w:pPr>
      <w:pBdr>
        <w:left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Arial Narrow" w:eastAsia="Times New Roman" w:hAnsi="Arial Narrow" w:cs="Times New Roman"/>
      <w:color w:val="000000"/>
      <w:sz w:val="16"/>
      <w:szCs w:val="16"/>
      <w:lang w:eastAsia="es-MX"/>
    </w:rPr>
  </w:style>
  <w:style w:type="paragraph" w:customStyle="1" w:styleId="xl82">
    <w:name w:val="xl82"/>
    <w:basedOn w:val="Normal"/>
    <w:rsid w:val="003565EC"/>
    <w:pPr>
      <w:pBdr>
        <w:left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textAlignment w:val="center"/>
    </w:pPr>
    <w:rPr>
      <w:rFonts w:ascii="Arial Narrow" w:eastAsia="Times New Roman" w:hAnsi="Arial Narrow" w:cs="Times New Roman"/>
      <w:color w:val="000000"/>
      <w:sz w:val="16"/>
      <w:szCs w:val="16"/>
      <w:lang w:eastAsia="es-MX"/>
    </w:rPr>
  </w:style>
  <w:style w:type="paragraph" w:customStyle="1" w:styleId="xl83">
    <w:name w:val="xl83"/>
    <w:basedOn w:val="Normal"/>
    <w:rsid w:val="003565EC"/>
    <w:pPr>
      <w:pBdr>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84">
    <w:name w:val="xl84"/>
    <w:basedOn w:val="Normal"/>
    <w:rsid w:val="003565EC"/>
    <w:pPr>
      <w:pBdr>
        <w:right w:val="single" w:sz="8" w:space="0" w:color="auto"/>
      </w:pBdr>
      <w:autoSpaceDE/>
      <w:autoSpaceDN/>
      <w:adjustRightInd/>
      <w:spacing w:before="100" w:beforeAutospacing="1" w:after="100" w:afterAutospacing="1"/>
    </w:pPr>
    <w:rPr>
      <w:rFonts w:ascii="Times New Roman" w:eastAsia="Times New Roman" w:hAnsi="Times New Roman" w:cs="Times New Roman"/>
      <w:sz w:val="20"/>
      <w:szCs w:val="20"/>
      <w:lang w:eastAsia="es-MX"/>
    </w:rPr>
  </w:style>
  <w:style w:type="paragraph" w:customStyle="1" w:styleId="xl85">
    <w:name w:val="xl85"/>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pPr>
    <w:rPr>
      <w:rFonts w:ascii="Arial Narrow" w:eastAsia="Times New Roman" w:hAnsi="Arial Narrow" w:cs="Times New Roman"/>
      <w:color w:val="000000"/>
      <w:sz w:val="16"/>
      <w:szCs w:val="16"/>
      <w:lang w:eastAsia="es-MX"/>
    </w:rPr>
  </w:style>
  <w:style w:type="paragraph" w:customStyle="1" w:styleId="xl86">
    <w:name w:val="xl86"/>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87">
    <w:name w:val="xl87"/>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center"/>
    </w:pPr>
    <w:rPr>
      <w:rFonts w:ascii="Arial Narrow" w:eastAsia="Times New Roman" w:hAnsi="Arial Narrow" w:cs="Times New Roman"/>
      <w:color w:val="000000"/>
      <w:sz w:val="16"/>
      <w:szCs w:val="16"/>
      <w:lang w:eastAsia="es-MX"/>
    </w:rPr>
  </w:style>
  <w:style w:type="paragraph" w:customStyle="1" w:styleId="xl88">
    <w:name w:val="xl88"/>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89">
    <w:name w:val="xl89"/>
    <w:basedOn w:val="Normal"/>
    <w:rsid w:val="003565EC"/>
    <w:pPr>
      <w:pBdr>
        <w:bottom w:val="single" w:sz="8" w:space="0" w:color="auto"/>
        <w:right w:val="single" w:sz="8" w:space="0" w:color="auto"/>
      </w:pBdr>
      <w:shd w:val="clear" w:color="000000" w:fill="D8D8D8"/>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90">
    <w:name w:val="xl90"/>
    <w:basedOn w:val="Normal"/>
    <w:rsid w:val="003565EC"/>
    <w:pPr>
      <w:pBdr>
        <w:bottom w:val="single" w:sz="8" w:space="0" w:color="auto"/>
      </w:pBdr>
      <w:shd w:val="clear" w:color="000000" w:fill="D9D9D9"/>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1">
    <w:name w:val="xl91"/>
    <w:basedOn w:val="Normal"/>
    <w:rsid w:val="003565EC"/>
    <w:pPr>
      <w:pBdr>
        <w:top w:val="single" w:sz="8" w:space="0" w:color="auto"/>
        <w:left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2">
    <w:name w:val="xl92"/>
    <w:basedOn w:val="Normal"/>
    <w:rsid w:val="003565EC"/>
    <w:pPr>
      <w:pBdr>
        <w:top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3">
    <w:name w:val="xl93"/>
    <w:basedOn w:val="Normal"/>
    <w:rsid w:val="003565EC"/>
    <w:pPr>
      <w:pBdr>
        <w:top w:val="single" w:sz="8" w:space="0" w:color="auto"/>
        <w:bottom w:val="single" w:sz="8" w:space="0" w:color="auto"/>
        <w:right w:val="single" w:sz="8" w:space="0" w:color="auto"/>
      </w:pBdr>
      <w:shd w:val="clear" w:color="000000" w:fill="D8D8D8"/>
      <w:autoSpaceDE/>
      <w:autoSpaceDN/>
      <w:adjustRightInd/>
      <w:spacing w:before="100" w:beforeAutospacing="1" w:after="100" w:afterAutospacing="1"/>
    </w:pPr>
    <w:rPr>
      <w:rFonts w:ascii="Times New Roman" w:eastAsia="Times New Roman" w:hAnsi="Times New Roman" w:cs="Times New Roman"/>
      <w:b/>
      <w:bCs/>
      <w:color w:val="000000"/>
      <w:sz w:val="16"/>
      <w:szCs w:val="16"/>
      <w:lang w:eastAsia="es-MX"/>
    </w:rPr>
  </w:style>
  <w:style w:type="paragraph" w:customStyle="1" w:styleId="xl94">
    <w:name w:val="xl94"/>
    <w:basedOn w:val="Normal"/>
    <w:rsid w:val="003565EC"/>
    <w:pPr>
      <w:pBdr>
        <w:bottom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5">
    <w:name w:val="xl95"/>
    <w:basedOn w:val="Normal"/>
    <w:rsid w:val="003565EC"/>
    <w:pPr>
      <w:pBdr>
        <w:bottom w:val="single" w:sz="8" w:space="0" w:color="auto"/>
      </w:pBdr>
      <w:shd w:val="clear" w:color="000000" w:fill="D8D8D8"/>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numbering" w:customStyle="1" w:styleId="Sinlista1">
    <w:name w:val="Sin lista1"/>
    <w:next w:val="Sinlista"/>
    <w:uiPriority w:val="99"/>
    <w:semiHidden/>
    <w:unhideWhenUsed/>
    <w:rsid w:val="00803499"/>
  </w:style>
  <w:style w:type="numbering" w:customStyle="1" w:styleId="Sinlista2">
    <w:name w:val="Sin lista2"/>
    <w:next w:val="Sinlista"/>
    <w:uiPriority w:val="99"/>
    <w:semiHidden/>
    <w:unhideWhenUsed/>
    <w:rsid w:val="00DA5242"/>
  </w:style>
  <w:style w:type="paragraph" w:styleId="Encabezado">
    <w:name w:val="header"/>
    <w:basedOn w:val="Normal"/>
    <w:link w:val="EncabezadoCar"/>
    <w:unhideWhenUsed/>
    <w:rsid w:val="00BF5DD5"/>
    <w:pPr>
      <w:tabs>
        <w:tab w:val="center" w:pos="4419"/>
        <w:tab w:val="right" w:pos="8838"/>
      </w:tabs>
    </w:pPr>
  </w:style>
  <w:style w:type="character" w:customStyle="1" w:styleId="EncabezadoCar">
    <w:name w:val="Encabezado Car"/>
    <w:basedOn w:val="Fuentedeprrafopredeter"/>
    <w:link w:val="Encabezado"/>
    <w:rsid w:val="00BF5DD5"/>
    <w:rPr>
      <w:rFonts w:ascii="Arial" w:hAnsi="Arial" w:cs="Arial"/>
      <w:sz w:val="24"/>
      <w:szCs w:val="24"/>
      <w:lang w:val="es-MX" w:eastAsia="en-US"/>
    </w:rPr>
  </w:style>
  <w:style w:type="paragraph" w:styleId="Piedepgina">
    <w:name w:val="footer"/>
    <w:basedOn w:val="Normal"/>
    <w:link w:val="PiedepginaCar"/>
    <w:uiPriority w:val="99"/>
    <w:unhideWhenUsed/>
    <w:rsid w:val="00BF5DD5"/>
    <w:pPr>
      <w:tabs>
        <w:tab w:val="center" w:pos="4419"/>
        <w:tab w:val="right" w:pos="8838"/>
      </w:tabs>
    </w:pPr>
  </w:style>
  <w:style w:type="character" w:customStyle="1" w:styleId="PiedepginaCar">
    <w:name w:val="Pie de página Car"/>
    <w:basedOn w:val="Fuentedeprrafopredeter"/>
    <w:link w:val="Piedepgina"/>
    <w:uiPriority w:val="99"/>
    <w:rsid w:val="00BF5DD5"/>
    <w:rPr>
      <w:rFonts w:ascii="Arial" w:hAnsi="Arial" w:cs="Arial"/>
      <w:sz w:val="24"/>
      <w:szCs w:val="24"/>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15F"/>
    <w:pPr>
      <w:autoSpaceDE w:val="0"/>
      <w:autoSpaceDN w:val="0"/>
      <w:adjustRightInd w:val="0"/>
    </w:pPr>
    <w:rPr>
      <w:rFonts w:ascii="Arial" w:hAnsi="Arial" w:cs="Arial"/>
      <w:sz w:val="24"/>
      <w:szCs w:val="24"/>
      <w:lang w:val="es-MX" w:eastAsia="en-US"/>
    </w:rPr>
  </w:style>
  <w:style w:type="paragraph" w:styleId="Ttulo1">
    <w:name w:val="heading 1"/>
    <w:basedOn w:val="Normal"/>
    <w:next w:val="Normal"/>
    <w:link w:val="Ttulo1Car"/>
    <w:uiPriority w:val="9"/>
    <w:qFormat/>
    <w:rsid w:val="0053115F"/>
    <w:pPr>
      <w:outlineLvl w:val="0"/>
    </w:pPr>
  </w:style>
  <w:style w:type="paragraph" w:styleId="Ttulo2">
    <w:name w:val="heading 2"/>
    <w:basedOn w:val="Normal"/>
    <w:next w:val="Normal"/>
    <w:link w:val="Ttulo2Car"/>
    <w:uiPriority w:val="99"/>
    <w:qFormat/>
    <w:rsid w:val="00857F22"/>
    <w:pPr>
      <w:widowControl w:val="0"/>
      <w:outlineLvl w:val="1"/>
    </w:pPr>
  </w:style>
  <w:style w:type="paragraph" w:styleId="Ttulo3">
    <w:name w:val="heading 3"/>
    <w:basedOn w:val="Normal"/>
    <w:next w:val="Normal"/>
    <w:link w:val="Ttulo3Car"/>
    <w:uiPriority w:val="99"/>
    <w:qFormat/>
    <w:rsid w:val="00E87DE8"/>
    <w:pPr>
      <w:outlineLvl w:val="2"/>
    </w:pPr>
    <w:rPr>
      <w:sz w:val="20"/>
    </w:rPr>
  </w:style>
  <w:style w:type="paragraph" w:styleId="Ttulo4">
    <w:name w:val="heading 4"/>
    <w:basedOn w:val="Normal"/>
    <w:next w:val="Normal"/>
    <w:link w:val="Ttulo4Car"/>
    <w:uiPriority w:val="99"/>
    <w:qFormat/>
    <w:rsid w:val="0053115F"/>
    <w:pPr>
      <w:outlineLvl w:val="3"/>
    </w:pPr>
  </w:style>
  <w:style w:type="paragraph" w:styleId="Ttulo5">
    <w:name w:val="heading 5"/>
    <w:basedOn w:val="Normal"/>
    <w:next w:val="Normal"/>
    <w:link w:val="Ttulo5Car"/>
    <w:uiPriority w:val="99"/>
    <w:qFormat/>
    <w:rsid w:val="0053115F"/>
    <w:pPr>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3115F"/>
    <w:rPr>
      <w:rFonts w:ascii="Arial" w:hAnsi="Arial" w:cs="Arial"/>
      <w:sz w:val="24"/>
      <w:szCs w:val="24"/>
      <w:lang w:val="es-MX"/>
    </w:rPr>
  </w:style>
  <w:style w:type="character" w:customStyle="1" w:styleId="Ttulo2Car">
    <w:name w:val="Título 2 Car"/>
    <w:basedOn w:val="Fuentedeprrafopredeter"/>
    <w:link w:val="Ttulo2"/>
    <w:uiPriority w:val="99"/>
    <w:rsid w:val="00857F22"/>
    <w:rPr>
      <w:rFonts w:ascii="Arial" w:hAnsi="Arial" w:cs="Arial"/>
      <w:sz w:val="24"/>
      <w:szCs w:val="24"/>
      <w:lang w:val="es-MX" w:eastAsia="en-US"/>
    </w:rPr>
  </w:style>
  <w:style w:type="character" w:customStyle="1" w:styleId="Ttulo3Car">
    <w:name w:val="Título 3 Car"/>
    <w:basedOn w:val="Fuentedeprrafopredeter"/>
    <w:link w:val="Ttulo3"/>
    <w:uiPriority w:val="99"/>
    <w:rsid w:val="00E87DE8"/>
    <w:rPr>
      <w:rFonts w:ascii="Arial" w:hAnsi="Arial" w:cs="Arial"/>
      <w:szCs w:val="24"/>
      <w:lang w:val="es-MX" w:eastAsia="en-US"/>
    </w:rPr>
  </w:style>
  <w:style w:type="character" w:customStyle="1" w:styleId="Ttulo4Car">
    <w:name w:val="Título 4 Car"/>
    <w:basedOn w:val="Fuentedeprrafopredeter"/>
    <w:link w:val="Ttulo4"/>
    <w:uiPriority w:val="99"/>
    <w:rsid w:val="0053115F"/>
    <w:rPr>
      <w:rFonts w:ascii="Arial" w:hAnsi="Arial" w:cs="Arial"/>
      <w:sz w:val="24"/>
      <w:szCs w:val="24"/>
      <w:lang w:val="es-MX"/>
    </w:rPr>
  </w:style>
  <w:style w:type="character" w:customStyle="1" w:styleId="Ttulo5Car">
    <w:name w:val="Título 5 Car"/>
    <w:basedOn w:val="Fuentedeprrafopredeter"/>
    <w:link w:val="Ttulo5"/>
    <w:uiPriority w:val="99"/>
    <w:rsid w:val="0053115F"/>
    <w:rPr>
      <w:rFonts w:ascii="Arial" w:hAnsi="Arial" w:cs="Arial"/>
      <w:sz w:val="24"/>
      <w:szCs w:val="24"/>
      <w:lang w:val="es-MX"/>
    </w:rPr>
  </w:style>
  <w:style w:type="paragraph" w:styleId="Textodeglobo">
    <w:name w:val="Balloon Text"/>
    <w:basedOn w:val="Normal"/>
    <w:link w:val="TextodegloboCar"/>
    <w:uiPriority w:val="99"/>
    <w:semiHidden/>
    <w:unhideWhenUsed/>
    <w:rsid w:val="00C77C8F"/>
    <w:rPr>
      <w:rFonts w:ascii="Tahoma" w:hAnsi="Tahoma" w:cs="Tahoma"/>
      <w:sz w:val="16"/>
      <w:szCs w:val="16"/>
    </w:rPr>
  </w:style>
  <w:style w:type="character" w:customStyle="1" w:styleId="TextodegloboCar">
    <w:name w:val="Texto de globo Car"/>
    <w:basedOn w:val="Fuentedeprrafopredeter"/>
    <w:link w:val="Textodeglobo"/>
    <w:uiPriority w:val="99"/>
    <w:semiHidden/>
    <w:rsid w:val="00C77C8F"/>
    <w:rPr>
      <w:rFonts w:ascii="Tahoma" w:hAnsi="Tahoma" w:cs="Tahoma"/>
      <w:sz w:val="16"/>
      <w:szCs w:val="16"/>
      <w:lang w:val="es-MX" w:eastAsia="en-US"/>
    </w:rPr>
  </w:style>
  <w:style w:type="character" w:styleId="Hipervnculo">
    <w:name w:val="Hyperlink"/>
    <w:basedOn w:val="Fuentedeprrafopredeter"/>
    <w:uiPriority w:val="99"/>
    <w:unhideWhenUsed/>
    <w:rsid w:val="00AD2157"/>
    <w:rPr>
      <w:color w:val="0000FF"/>
      <w:u w:val="single"/>
    </w:rPr>
  </w:style>
  <w:style w:type="character" w:styleId="Hipervnculovisitado">
    <w:name w:val="FollowedHyperlink"/>
    <w:basedOn w:val="Fuentedeprrafopredeter"/>
    <w:uiPriority w:val="99"/>
    <w:semiHidden/>
    <w:unhideWhenUsed/>
    <w:rsid w:val="00AD2157"/>
    <w:rPr>
      <w:color w:val="800080"/>
      <w:u w:val="single"/>
    </w:rPr>
  </w:style>
  <w:style w:type="paragraph" w:customStyle="1" w:styleId="xl65">
    <w:name w:val="xl65"/>
    <w:basedOn w:val="Normal"/>
    <w:rsid w:val="00AD2157"/>
    <w:pPr>
      <w:autoSpaceDE/>
      <w:autoSpaceDN/>
      <w:adjustRightInd/>
      <w:spacing w:before="100" w:beforeAutospacing="1" w:after="100" w:afterAutospacing="1"/>
      <w:jc w:val="center"/>
    </w:pPr>
    <w:rPr>
      <w:rFonts w:ascii="Times New Roman" w:eastAsia="Times New Roman" w:hAnsi="Times New Roman" w:cs="Times New Roman"/>
      <w:lang w:val="en-US"/>
    </w:rPr>
  </w:style>
  <w:style w:type="paragraph" w:customStyle="1" w:styleId="xl66">
    <w:name w:val="xl66"/>
    <w:basedOn w:val="Normal"/>
    <w:rsid w:val="00AD2157"/>
    <w:pPr>
      <w:autoSpaceDE/>
      <w:autoSpaceDN/>
      <w:adjustRightInd/>
      <w:spacing w:before="100" w:beforeAutospacing="1" w:after="100" w:afterAutospacing="1"/>
    </w:pPr>
    <w:rPr>
      <w:rFonts w:ascii="Times New Roman" w:eastAsia="Times New Roman" w:hAnsi="Times New Roman" w:cs="Times New Roman"/>
      <w:lang w:val="en-US"/>
    </w:rPr>
  </w:style>
  <w:style w:type="paragraph" w:customStyle="1" w:styleId="xl67">
    <w:name w:val="xl67"/>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Times New Roman"/>
      <w:sz w:val="16"/>
      <w:szCs w:val="16"/>
      <w:lang w:val="en-US"/>
    </w:rPr>
  </w:style>
  <w:style w:type="paragraph" w:customStyle="1" w:styleId="xl68">
    <w:name w:val="xl68"/>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b/>
      <w:bCs/>
      <w:lang w:val="en-US"/>
    </w:rPr>
  </w:style>
  <w:style w:type="paragraph" w:customStyle="1" w:styleId="xl69">
    <w:name w:val="xl69"/>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b/>
      <w:bCs/>
      <w:lang w:val="en-US"/>
    </w:rPr>
  </w:style>
  <w:style w:type="paragraph" w:customStyle="1" w:styleId="xl70">
    <w:name w:val="xl70"/>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val="en-US"/>
    </w:rPr>
  </w:style>
  <w:style w:type="paragraph" w:customStyle="1" w:styleId="xl71">
    <w:name w:val="xl71"/>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val="en-US"/>
    </w:rPr>
  </w:style>
  <w:style w:type="paragraph" w:customStyle="1" w:styleId="xl72">
    <w:name w:val="xl72"/>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val="en-US"/>
    </w:rPr>
  </w:style>
  <w:style w:type="paragraph" w:customStyle="1" w:styleId="xl73">
    <w:name w:val="xl73"/>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16"/>
      <w:szCs w:val="16"/>
      <w:lang w:val="en-US"/>
    </w:rPr>
  </w:style>
  <w:style w:type="paragraph" w:customStyle="1" w:styleId="xl74">
    <w:name w:val="xl74"/>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val="en-US"/>
    </w:rPr>
  </w:style>
  <w:style w:type="paragraph" w:customStyle="1" w:styleId="xl75">
    <w:name w:val="xl75"/>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Times New Roman"/>
      <w:sz w:val="16"/>
      <w:szCs w:val="16"/>
      <w:lang w:val="en-US"/>
    </w:rPr>
  </w:style>
  <w:style w:type="paragraph" w:customStyle="1" w:styleId="xl76">
    <w:name w:val="xl76"/>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16"/>
      <w:szCs w:val="16"/>
      <w:lang w:val="en-US"/>
    </w:rPr>
  </w:style>
  <w:style w:type="paragraph" w:customStyle="1" w:styleId="xl77">
    <w:name w:val="xl77"/>
    <w:basedOn w:val="Normal"/>
    <w:rsid w:val="00AD2157"/>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16"/>
      <w:szCs w:val="16"/>
      <w:lang w:val="en-US"/>
    </w:rPr>
  </w:style>
  <w:style w:type="paragraph" w:customStyle="1" w:styleId="xl78">
    <w:name w:val="xl78"/>
    <w:basedOn w:val="Normal"/>
    <w:rsid w:val="00AD2157"/>
    <w:pPr>
      <w:autoSpaceDE/>
      <w:autoSpaceDN/>
      <w:adjustRightInd/>
      <w:spacing w:before="100" w:beforeAutospacing="1" w:after="100" w:afterAutospacing="1"/>
    </w:pPr>
    <w:rPr>
      <w:rFonts w:eastAsia="Times New Roman"/>
      <w:sz w:val="16"/>
      <w:szCs w:val="16"/>
      <w:lang w:val="en-US"/>
    </w:rPr>
  </w:style>
  <w:style w:type="paragraph" w:styleId="Prrafodelista">
    <w:name w:val="List Paragraph"/>
    <w:basedOn w:val="Normal"/>
    <w:uiPriority w:val="34"/>
    <w:qFormat/>
    <w:rsid w:val="00D27628"/>
    <w:pPr>
      <w:ind w:left="720"/>
      <w:contextualSpacing/>
    </w:pPr>
  </w:style>
  <w:style w:type="paragraph" w:styleId="TtulodeTDC">
    <w:name w:val="TOC Heading"/>
    <w:basedOn w:val="Ttulo1"/>
    <w:next w:val="Normal"/>
    <w:uiPriority w:val="39"/>
    <w:semiHidden/>
    <w:unhideWhenUsed/>
    <w:qFormat/>
    <w:rsid w:val="00857F22"/>
    <w:pPr>
      <w:keepNext/>
      <w:keepLines/>
      <w:autoSpaceDE/>
      <w:autoSpaceDN/>
      <w:adjustRightInd/>
      <w:spacing w:before="480" w:line="276" w:lineRule="auto"/>
      <w:outlineLvl w:val="9"/>
    </w:pPr>
    <w:rPr>
      <w:rFonts w:ascii="Cambria" w:eastAsia="Times New Roman" w:hAnsi="Cambria" w:cs="Times New Roman"/>
      <w:b/>
      <w:bCs/>
      <w:color w:val="365F91"/>
      <w:sz w:val="28"/>
      <w:szCs w:val="28"/>
      <w:lang w:val="es-ES"/>
    </w:rPr>
  </w:style>
  <w:style w:type="paragraph" w:styleId="TDC1">
    <w:name w:val="toc 1"/>
    <w:basedOn w:val="Normal"/>
    <w:next w:val="Normal"/>
    <w:autoRedefine/>
    <w:uiPriority w:val="39"/>
    <w:unhideWhenUsed/>
    <w:rsid w:val="00857F22"/>
    <w:pPr>
      <w:spacing w:after="100"/>
    </w:pPr>
  </w:style>
  <w:style w:type="paragraph" w:styleId="TDC2">
    <w:name w:val="toc 2"/>
    <w:basedOn w:val="Normal"/>
    <w:next w:val="Normal"/>
    <w:autoRedefine/>
    <w:uiPriority w:val="39"/>
    <w:unhideWhenUsed/>
    <w:rsid w:val="00857F22"/>
    <w:pPr>
      <w:spacing w:after="100"/>
      <w:ind w:left="240"/>
    </w:pPr>
  </w:style>
  <w:style w:type="paragraph" w:styleId="TDC3">
    <w:name w:val="toc 3"/>
    <w:basedOn w:val="Normal"/>
    <w:next w:val="Normal"/>
    <w:autoRedefine/>
    <w:uiPriority w:val="39"/>
    <w:unhideWhenUsed/>
    <w:rsid w:val="00857F22"/>
    <w:pPr>
      <w:spacing w:after="100"/>
      <w:ind w:left="480"/>
    </w:pPr>
  </w:style>
  <w:style w:type="paragraph" w:styleId="TDC4">
    <w:name w:val="toc 4"/>
    <w:basedOn w:val="Normal"/>
    <w:next w:val="Normal"/>
    <w:autoRedefine/>
    <w:uiPriority w:val="39"/>
    <w:unhideWhenUsed/>
    <w:rsid w:val="00857F22"/>
    <w:pPr>
      <w:autoSpaceDE/>
      <w:autoSpaceDN/>
      <w:adjustRightInd/>
      <w:spacing w:after="100" w:line="276" w:lineRule="auto"/>
      <w:ind w:left="660"/>
    </w:pPr>
    <w:rPr>
      <w:rFonts w:ascii="Calibri" w:eastAsia="Times New Roman" w:hAnsi="Calibri" w:cs="Times New Roman"/>
      <w:sz w:val="22"/>
      <w:szCs w:val="22"/>
      <w:lang w:val="es-ES" w:eastAsia="es-ES"/>
    </w:rPr>
  </w:style>
  <w:style w:type="paragraph" w:styleId="TDC5">
    <w:name w:val="toc 5"/>
    <w:basedOn w:val="Normal"/>
    <w:next w:val="Normal"/>
    <w:autoRedefine/>
    <w:uiPriority w:val="39"/>
    <w:unhideWhenUsed/>
    <w:rsid w:val="00857F22"/>
    <w:pPr>
      <w:autoSpaceDE/>
      <w:autoSpaceDN/>
      <w:adjustRightInd/>
      <w:spacing w:after="100" w:line="276" w:lineRule="auto"/>
      <w:ind w:left="880"/>
    </w:pPr>
    <w:rPr>
      <w:rFonts w:ascii="Calibri" w:eastAsia="Times New Roman" w:hAnsi="Calibri" w:cs="Times New Roman"/>
      <w:sz w:val="22"/>
      <w:szCs w:val="22"/>
      <w:lang w:val="es-ES" w:eastAsia="es-ES"/>
    </w:rPr>
  </w:style>
  <w:style w:type="paragraph" w:styleId="TDC6">
    <w:name w:val="toc 6"/>
    <w:basedOn w:val="Normal"/>
    <w:next w:val="Normal"/>
    <w:autoRedefine/>
    <w:uiPriority w:val="39"/>
    <w:unhideWhenUsed/>
    <w:rsid w:val="00857F22"/>
    <w:pPr>
      <w:autoSpaceDE/>
      <w:autoSpaceDN/>
      <w:adjustRightInd/>
      <w:spacing w:after="100" w:line="276" w:lineRule="auto"/>
      <w:ind w:left="1100"/>
    </w:pPr>
    <w:rPr>
      <w:rFonts w:ascii="Calibri" w:eastAsia="Times New Roman" w:hAnsi="Calibri" w:cs="Times New Roman"/>
      <w:sz w:val="22"/>
      <w:szCs w:val="22"/>
      <w:lang w:val="es-ES" w:eastAsia="es-ES"/>
    </w:rPr>
  </w:style>
  <w:style w:type="paragraph" w:styleId="TDC7">
    <w:name w:val="toc 7"/>
    <w:basedOn w:val="Normal"/>
    <w:next w:val="Normal"/>
    <w:autoRedefine/>
    <w:uiPriority w:val="39"/>
    <w:unhideWhenUsed/>
    <w:rsid w:val="00857F22"/>
    <w:pPr>
      <w:autoSpaceDE/>
      <w:autoSpaceDN/>
      <w:adjustRightInd/>
      <w:spacing w:after="100" w:line="276" w:lineRule="auto"/>
      <w:ind w:left="1320"/>
    </w:pPr>
    <w:rPr>
      <w:rFonts w:ascii="Calibri" w:eastAsia="Times New Roman" w:hAnsi="Calibri" w:cs="Times New Roman"/>
      <w:sz w:val="22"/>
      <w:szCs w:val="22"/>
      <w:lang w:val="es-ES" w:eastAsia="es-ES"/>
    </w:rPr>
  </w:style>
  <w:style w:type="paragraph" w:styleId="TDC8">
    <w:name w:val="toc 8"/>
    <w:basedOn w:val="Normal"/>
    <w:next w:val="Normal"/>
    <w:autoRedefine/>
    <w:uiPriority w:val="39"/>
    <w:unhideWhenUsed/>
    <w:rsid w:val="00857F22"/>
    <w:pPr>
      <w:autoSpaceDE/>
      <w:autoSpaceDN/>
      <w:adjustRightInd/>
      <w:spacing w:after="100" w:line="276" w:lineRule="auto"/>
      <w:ind w:left="1540"/>
    </w:pPr>
    <w:rPr>
      <w:rFonts w:ascii="Calibri" w:eastAsia="Times New Roman" w:hAnsi="Calibri" w:cs="Times New Roman"/>
      <w:sz w:val="22"/>
      <w:szCs w:val="22"/>
      <w:lang w:val="es-ES" w:eastAsia="es-ES"/>
    </w:rPr>
  </w:style>
  <w:style w:type="paragraph" w:styleId="TDC9">
    <w:name w:val="toc 9"/>
    <w:basedOn w:val="Normal"/>
    <w:next w:val="Normal"/>
    <w:autoRedefine/>
    <w:uiPriority w:val="39"/>
    <w:unhideWhenUsed/>
    <w:rsid w:val="00857F22"/>
    <w:pPr>
      <w:autoSpaceDE/>
      <w:autoSpaceDN/>
      <w:adjustRightInd/>
      <w:spacing w:after="100" w:line="276" w:lineRule="auto"/>
      <w:ind w:left="1760"/>
    </w:pPr>
    <w:rPr>
      <w:rFonts w:ascii="Calibri" w:eastAsia="Times New Roman" w:hAnsi="Calibri" w:cs="Times New Roman"/>
      <w:sz w:val="22"/>
      <w:szCs w:val="22"/>
      <w:lang w:val="es-ES" w:eastAsia="es-ES"/>
    </w:rPr>
  </w:style>
  <w:style w:type="paragraph" w:styleId="Revisin">
    <w:name w:val="Revision"/>
    <w:hidden/>
    <w:uiPriority w:val="99"/>
    <w:semiHidden/>
    <w:rsid w:val="008E2F60"/>
    <w:rPr>
      <w:rFonts w:ascii="Arial" w:hAnsi="Arial" w:cs="Arial"/>
      <w:sz w:val="24"/>
      <w:szCs w:val="24"/>
      <w:lang w:val="es-MX" w:eastAsia="en-US"/>
    </w:rPr>
  </w:style>
  <w:style w:type="table" w:styleId="Tablaconcuadrcula">
    <w:name w:val="Table Grid"/>
    <w:basedOn w:val="Tablanormal"/>
    <w:uiPriority w:val="59"/>
    <w:rsid w:val="00B56DB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6D6740"/>
    <w:rPr>
      <w:sz w:val="16"/>
      <w:szCs w:val="16"/>
    </w:rPr>
  </w:style>
  <w:style w:type="paragraph" w:styleId="Textocomentario">
    <w:name w:val="annotation text"/>
    <w:basedOn w:val="Normal"/>
    <w:link w:val="TextocomentarioCar"/>
    <w:uiPriority w:val="99"/>
    <w:semiHidden/>
    <w:unhideWhenUsed/>
    <w:rsid w:val="006D6740"/>
    <w:rPr>
      <w:sz w:val="20"/>
      <w:szCs w:val="20"/>
    </w:rPr>
  </w:style>
  <w:style w:type="character" w:customStyle="1" w:styleId="TextocomentarioCar">
    <w:name w:val="Texto comentario Car"/>
    <w:basedOn w:val="Fuentedeprrafopredeter"/>
    <w:link w:val="Textocomentario"/>
    <w:uiPriority w:val="99"/>
    <w:semiHidden/>
    <w:rsid w:val="006D6740"/>
    <w:rPr>
      <w:rFonts w:ascii="Arial" w:hAnsi="Arial" w:cs="Arial"/>
      <w:lang w:val="es-MX" w:eastAsia="en-US"/>
    </w:rPr>
  </w:style>
  <w:style w:type="paragraph" w:styleId="Asuntodelcomentario">
    <w:name w:val="annotation subject"/>
    <w:basedOn w:val="Textocomentario"/>
    <w:next w:val="Textocomentario"/>
    <w:link w:val="AsuntodelcomentarioCar"/>
    <w:uiPriority w:val="99"/>
    <w:semiHidden/>
    <w:unhideWhenUsed/>
    <w:rsid w:val="006D6740"/>
    <w:rPr>
      <w:b/>
      <w:bCs/>
    </w:rPr>
  </w:style>
  <w:style w:type="character" w:customStyle="1" w:styleId="AsuntodelcomentarioCar">
    <w:name w:val="Asunto del comentario Car"/>
    <w:basedOn w:val="TextocomentarioCar"/>
    <w:link w:val="Asuntodelcomentario"/>
    <w:uiPriority w:val="99"/>
    <w:semiHidden/>
    <w:rsid w:val="006D6740"/>
    <w:rPr>
      <w:rFonts w:ascii="Arial" w:hAnsi="Arial" w:cs="Arial"/>
      <w:b/>
      <w:bCs/>
      <w:lang w:val="es-MX" w:eastAsia="en-US"/>
    </w:rPr>
  </w:style>
  <w:style w:type="paragraph" w:customStyle="1" w:styleId="font5">
    <w:name w:val="font5"/>
    <w:basedOn w:val="Normal"/>
    <w:rsid w:val="003565EC"/>
    <w:pPr>
      <w:autoSpaceDE/>
      <w:autoSpaceDN/>
      <w:adjustRightInd/>
      <w:spacing w:before="100" w:beforeAutospacing="1" w:after="100" w:afterAutospacing="1"/>
    </w:pPr>
    <w:rPr>
      <w:rFonts w:ascii="Tahoma" w:eastAsia="Times New Roman" w:hAnsi="Tahoma" w:cs="Tahoma"/>
      <w:color w:val="000000"/>
      <w:sz w:val="13"/>
      <w:szCs w:val="13"/>
      <w:lang w:eastAsia="es-MX"/>
    </w:rPr>
  </w:style>
  <w:style w:type="paragraph" w:customStyle="1" w:styleId="xl63">
    <w:name w:val="xl63"/>
    <w:basedOn w:val="Normal"/>
    <w:rsid w:val="003565EC"/>
    <w:pPr>
      <w:pBdr>
        <w:bottom w:val="single" w:sz="8" w:space="0" w:color="auto"/>
        <w:right w:val="single" w:sz="8" w:space="0" w:color="auto"/>
      </w:pBdr>
      <w:autoSpaceDE/>
      <w:autoSpaceDN/>
      <w:adjustRightInd/>
      <w:spacing w:before="100" w:beforeAutospacing="1" w:after="100" w:afterAutospacing="1"/>
      <w:jc w:val="center"/>
    </w:pPr>
    <w:rPr>
      <w:rFonts w:ascii="Arial Narrow" w:eastAsia="Times New Roman" w:hAnsi="Arial Narrow" w:cs="Times New Roman"/>
      <w:color w:val="000000"/>
      <w:sz w:val="16"/>
      <w:szCs w:val="16"/>
      <w:lang w:eastAsia="es-MX"/>
    </w:rPr>
  </w:style>
  <w:style w:type="paragraph" w:customStyle="1" w:styleId="xl64">
    <w:name w:val="xl64"/>
    <w:basedOn w:val="Normal"/>
    <w:rsid w:val="003565EC"/>
    <w:pPr>
      <w:pBdr>
        <w:bottom w:val="single" w:sz="8" w:space="0" w:color="auto"/>
        <w:right w:val="single" w:sz="8" w:space="0" w:color="auto"/>
      </w:pBdr>
      <w:autoSpaceDE/>
      <w:autoSpaceDN/>
      <w:adjustRightInd/>
      <w:spacing w:before="100" w:beforeAutospacing="1" w:after="100" w:afterAutospacing="1"/>
    </w:pPr>
    <w:rPr>
      <w:rFonts w:ascii="Arial Narrow" w:eastAsia="Times New Roman" w:hAnsi="Arial Narrow" w:cs="Times New Roman"/>
      <w:color w:val="000000"/>
      <w:sz w:val="16"/>
      <w:szCs w:val="16"/>
      <w:lang w:eastAsia="es-MX"/>
    </w:rPr>
  </w:style>
  <w:style w:type="paragraph" w:customStyle="1" w:styleId="xl79">
    <w:name w:val="xl79"/>
    <w:basedOn w:val="Normal"/>
    <w:rsid w:val="003565EC"/>
    <w:pPr>
      <w:pBdr>
        <w:bottom w:val="single" w:sz="8" w:space="0" w:color="auto"/>
        <w:right w:val="single" w:sz="8" w:space="0" w:color="auto"/>
      </w:pBdr>
      <w:shd w:val="clear" w:color="000000" w:fill="D9D9D9"/>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80">
    <w:name w:val="xl80"/>
    <w:basedOn w:val="Normal"/>
    <w:rsid w:val="003565EC"/>
    <w:pPr>
      <w:pBdr>
        <w:top w:val="single" w:sz="8" w:space="0" w:color="auto"/>
        <w:bottom w:val="single" w:sz="8" w:space="0" w:color="auto"/>
        <w:right w:val="single" w:sz="8" w:space="0" w:color="auto"/>
      </w:pBdr>
      <w:shd w:val="clear" w:color="000000" w:fill="D9D9D9"/>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81">
    <w:name w:val="xl81"/>
    <w:basedOn w:val="Normal"/>
    <w:rsid w:val="003565EC"/>
    <w:pPr>
      <w:pBdr>
        <w:left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Arial Narrow" w:eastAsia="Times New Roman" w:hAnsi="Arial Narrow" w:cs="Times New Roman"/>
      <w:color w:val="000000"/>
      <w:sz w:val="16"/>
      <w:szCs w:val="16"/>
      <w:lang w:eastAsia="es-MX"/>
    </w:rPr>
  </w:style>
  <w:style w:type="paragraph" w:customStyle="1" w:styleId="xl82">
    <w:name w:val="xl82"/>
    <w:basedOn w:val="Normal"/>
    <w:rsid w:val="003565EC"/>
    <w:pPr>
      <w:pBdr>
        <w:left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textAlignment w:val="center"/>
    </w:pPr>
    <w:rPr>
      <w:rFonts w:ascii="Arial Narrow" w:eastAsia="Times New Roman" w:hAnsi="Arial Narrow" w:cs="Times New Roman"/>
      <w:color w:val="000000"/>
      <w:sz w:val="16"/>
      <w:szCs w:val="16"/>
      <w:lang w:eastAsia="es-MX"/>
    </w:rPr>
  </w:style>
  <w:style w:type="paragraph" w:customStyle="1" w:styleId="xl83">
    <w:name w:val="xl83"/>
    <w:basedOn w:val="Normal"/>
    <w:rsid w:val="003565EC"/>
    <w:pPr>
      <w:pBdr>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84">
    <w:name w:val="xl84"/>
    <w:basedOn w:val="Normal"/>
    <w:rsid w:val="003565EC"/>
    <w:pPr>
      <w:pBdr>
        <w:right w:val="single" w:sz="8" w:space="0" w:color="auto"/>
      </w:pBdr>
      <w:autoSpaceDE/>
      <w:autoSpaceDN/>
      <w:adjustRightInd/>
      <w:spacing w:before="100" w:beforeAutospacing="1" w:after="100" w:afterAutospacing="1"/>
    </w:pPr>
    <w:rPr>
      <w:rFonts w:ascii="Times New Roman" w:eastAsia="Times New Roman" w:hAnsi="Times New Roman" w:cs="Times New Roman"/>
      <w:sz w:val="20"/>
      <w:szCs w:val="20"/>
      <w:lang w:eastAsia="es-MX"/>
    </w:rPr>
  </w:style>
  <w:style w:type="paragraph" w:customStyle="1" w:styleId="xl85">
    <w:name w:val="xl85"/>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pPr>
    <w:rPr>
      <w:rFonts w:ascii="Arial Narrow" w:eastAsia="Times New Roman" w:hAnsi="Arial Narrow" w:cs="Times New Roman"/>
      <w:color w:val="000000"/>
      <w:sz w:val="16"/>
      <w:szCs w:val="16"/>
      <w:lang w:eastAsia="es-MX"/>
    </w:rPr>
  </w:style>
  <w:style w:type="paragraph" w:customStyle="1" w:styleId="xl86">
    <w:name w:val="xl86"/>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87">
    <w:name w:val="xl87"/>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center"/>
    </w:pPr>
    <w:rPr>
      <w:rFonts w:ascii="Arial Narrow" w:eastAsia="Times New Roman" w:hAnsi="Arial Narrow" w:cs="Times New Roman"/>
      <w:color w:val="000000"/>
      <w:sz w:val="16"/>
      <w:szCs w:val="16"/>
      <w:lang w:eastAsia="es-MX"/>
    </w:rPr>
  </w:style>
  <w:style w:type="paragraph" w:customStyle="1" w:styleId="xl88">
    <w:name w:val="xl88"/>
    <w:basedOn w:val="Normal"/>
    <w:rsid w:val="003565EC"/>
    <w:pPr>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89">
    <w:name w:val="xl89"/>
    <w:basedOn w:val="Normal"/>
    <w:rsid w:val="003565EC"/>
    <w:pPr>
      <w:pBdr>
        <w:bottom w:val="single" w:sz="8" w:space="0" w:color="auto"/>
        <w:right w:val="single" w:sz="8" w:space="0" w:color="auto"/>
      </w:pBdr>
      <w:shd w:val="clear" w:color="000000" w:fill="D8D8D8"/>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paragraph" w:customStyle="1" w:styleId="xl90">
    <w:name w:val="xl90"/>
    <w:basedOn w:val="Normal"/>
    <w:rsid w:val="003565EC"/>
    <w:pPr>
      <w:pBdr>
        <w:bottom w:val="single" w:sz="8" w:space="0" w:color="auto"/>
      </w:pBdr>
      <w:shd w:val="clear" w:color="000000" w:fill="D9D9D9"/>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1">
    <w:name w:val="xl91"/>
    <w:basedOn w:val="Normal"/>
    <w:rsid w:val="003565EC"/>
    <w:pPr>
      <w:pBdr>
        <w:top w:val="single" w:sz="8" w:space="0" w:color="auto"/>
        <w:left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2">
    <w:name w:val="xl92"/>
    <w:basedOn w:val="Normal"/>
    <w:rsid w:val="003565EC"/>
    <w:pPr>
      <w:pBdr>
        <w:top w:val="single" w:sz="8" w:space="0" w:color="auto"/>
        <w:bottom w:val="single" w:sz="8" w:space="0" w:color="auto"/>
        <w:right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3">
    <w:name w:val="xl93"/>
    <w:basedOn w:val="Normal"/>
    <w:rsid w:val="003565EC"/>
    <w:pPr>
      <w:pBdr>
        <w:top w:val="single" w:sz="8" w:space="0" w:color="auto"/>
        <w:bottom w:val="single" w:sz="8" w:space="0" w:color="auto"/>
        <w:right w:val="single" w:sz="8" w:space="0" w:color="auto"/>
      </w:pBdr>
      <w:shd w:val="clear" w:color="000000" w:fill="D8D8D8"/>
      <w:autoSpaceDE/>
      <w:autoSpaceDN/>
      <w:adjustRightInd/>
      <w:spacing w:before="100" w:beforeAutospacing="1" w:after="100" w:afterAutospacing="1"/>
    </w:pPr>
    <w:rPr>
      <w:rFonts w:ascii="Times New Roman" w:eastAsia="Times New Roman" w:hAnsi="Times New Roman" w:cs="Times New Roman"/>
      <w:b/>
      <w:bCs/>
      <w:color w:val="000000"/>
      <w:sz w:val="16"/>
      <w:szCs w:val="16"/>
      <w:lang w:eastAsia="es-MX"/>
    </w:rPr>
  </w:style>
  <w:style w:type="paragraph" w:customStyle="1" w:styleId="xl94">
    <w:name w:val="xl94"/>
    <w:basedOn w:val="Normal"/>
    <w:rsid w:val="003565EC"/>
    <w:pPr>
      <w:pBdr>
        <w:bottom w:val="single" w:sz="8" w:space="0" w:color="auto"/>
      </w:pBdr>
      <w:shd w:val="clear" w:color="000000" w:fill="D8D8D8"/>
      <w:autoSpaceDE/>
      <w:autoSpaceDN/>
      <w:adjustRightInd/>
      <w:spacing w:before="100" w:beforeAutospacing="1" w:after="100" w:afterAutospacing="1"/>
      <w:jc w:val="center"/>
    </w:pPr>
    <w:rPr>
      <w:rFonts w:ascii="Times New Roman" w:eastAsia="Times New Roman" w:hAnsi="Times New Roman" w:cs="Times New Roman"/>
      <w:b/>
      <w:bCs/>
      <w:color w:val="000000"/>
      <w:sz w:val="16"/>
      <w:szCs w:val="16"/>
      <w:lang w:eastAsia="es-MX"/>
    </w:rPr>
  </w:style>
  <w:style w:type="paragraph" w:customStyle="1" w:styleId="xl95">
    <w:name w:val="xl95"/>
    <w:basedOn w:val="Normal"/>
    <w:rsid w:val="003565EC"/>
    <w:pPr>
      <w:pBdr>
        <w:bottom w:val="single" w:sz="8" w:space="0" w:color="auto"/>
      </w:pBdr>
      <w:shd w:val="clear" w:color="000000" w:fill="D8D8D8"/>
      <w:autoSpaceDE/>
      <w:autoSpaceDN/>
      <w:adjustRightInd/>
      <w:spacing w:before="100" w:beforeAutospacing="1" w:after="100" w:afterAutospacing="1"/>
      <w:jc w:val="center"/>
      <w:textAlignment w:val="center"/>
    </w:pPr>
    <w:rPr>
      <w:rFonts w:ascii="Times New Roman" w:eastAsia="Times New Roman" w:hAnsi="Times New Roman" w:cs="Times New Roman"/>
      <w:b/>
      <w:bCs/>
      <w:color w:val="000000"/>
      <w:sz w:val="16"/>
      <w:szCs w:val="16"/>
      <w:lang w:eastAsia="es-MX"/>
    </w:rPr>
  </w:style>
  <w:style w:type="numbering" w:customStyle="1" w:styleId="Sinlista1">
    <w:name w:val="Sin lista1"/>
    <w:next w:val="Sinlista"/>
    <w:uiPriority w:val="99"/>
    <w:semiHidden/>
    <w:unhideWhenUsed/>
    <w:rsid w:val="00803499"/>
  </w:style>
  <w:style w:type="numbering" w:customStyle="1" w:styleId="Sinlista2">
    <w:name w:val="Sin lista2"/>
    <w:next w:val="Sinlista"/>
    <w:uiPriority w:val="99"/>
    <w:semiHidden/>
    <w:unhideWhenUsed/>
    <w:rsid w:val="00DA5242"/>
  </w:style>
  <w:style w:type="paragraph" w:styleId="Encabezado">
    <w:name w:val="header"/>
    <w:basedOn w:val="Normal"/>
    <w:link w:val="EncabezadoCar"/>
    <w:unhideWhenUsed/>
    <w:rsid w:val="00BF5DD5"/>
    <w:pPr>
      <w:tabs>
        <w:tab w:val="center" w:pos="4419"/>
        <w:tab w:val="right" w:pos="8838"/>
      </w:tabs>
    </w:pPr>
  </w:style>
  <w:style w:type="character" w:customStyle="1" w:styleId="EncabezadoCar">
    <w:name w:val="Encabezado Car"/>
    <w:basedOn w:val="Fuentedeprrafopredeter"/>
    <w:link w:val="Encabezado"/>
    <w:rsid w:val="00BF5DD5"/>
    <w:rPr>
      <w:rFonts w:ascii="Arial" w:hAnsi="Arial" w:cs="Arial"/>
      <w:sz w:val="24"/>
      <w:szCs w:val="24"/>
      <w:lang w:val="es-MX" w:eastAsia="en-US"/>
    </w:rPr>
  </w:style>
  <w:style w:type="paragraph" w:styleId="Piedepgina">
    <w:name w:val="footer"/>
    <w:basedOn w:val="Normal"/>
    <w:link w:val="PiedepginaCar"/>
    <w:uiPriority w:val="99"/>
    <w:unhideWhenUsed/>
    <w:rsid w:val="00BF5DD5"/>
    <w:pPr>
      <w:tabs>
        <w:tab w:val="center" w:pos="4419"/>
        <w:tab w:val="right" w:pos="8838"/>
      </w:tabs>
    </w:pPr>
  </w:style>
  <w:style w:type="character" w:customStyle="1" w:styleId="PiedepginaCar">
    <w:name w:val="Pie de página Car"/>
    <w:basedOn w:val="Fuentedeprrafopredeter"/>
    <w:link w:val="Piedepgina"/>
    <w:uiPriority w:val="99"/>
    <w:rsid w:val="00BF5DD5"/>
    <w:rPr>
      <w:rFonts w:ascii="Arial" w:hAnsi="Arial" w:cs="Arial"/>
      <w:sz w:val="24"/>
      <w:szCs w:val="24"/>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8623">
      <w:bodyDiv w:val="1"/>
      <w:marLeft w:val="0"/>
      <w:marRight w:val="0"/>
      <w:marTop w:val="0"/>
      <w:marBottom w:val="0"/>
      <w:divBdr>
        <w:top w:val="none" w:sz="0" w:space="0" w:color="auto"/>
        <w:left w:val="none" w:sz="0" w:space="0" w:color="auto"/>
        <w:bottom w:val="none" w:sz="0" w:space="0" w:color="auto"/>
        <w:right w:val="none" w:sz="0" w:space="0" w:color="auto"/>
      </w:divBdr>
    </w:div>
    <w:div w:id="272564537">
      <w:bodyDiv w:val="1"/>
      <w:marLeft w:val="0"/>
      <w:marRight w:val="0"/>
      <w:marTop w:val="0"/>
      <w:marBottom w:val="0"/>
      <w:divBdr>
        <w:top w:val="none" w:sz="0" w:space="0" w:color="auto"/>
        <w:left w:val="none" w:sz="0" w:space="0" w:color="auto"/>
        <w:bottom w:val="none" w:sz="0" w:space="0" w:color="auto"/>
        <w:right w:val="none" w:sz="0" w:space="0" w:color="auto"/>
      </w:divBdr>
    </w:div>
    <w:div w:id="294604046">
      <w:bodyDiv w:val="1"/>
      <w:marLeft w:val="0"/>
      <w:marRight w:val="0"/>
      <w:marTop w:val="0"/>
      <w:marBottom w:val="0"/>
      <w:divBdr>
        <w:top w:val="none" w:sz="0" w:space="0" w:color="auto"/>
        <w:left w:val="none" w:sz="0" w:space="0" w:color="auto"/>
        <w:bottom w:val="none" w:sz="0" w:space="0" w:color="auto"/>
        <w:right w:val="none" w:sz="0" w:space="0" w:color="auto"/>
      </w:divBdr>
    </w:div>
    <w:div w:id="297106685">
      <w:bodyDiv w:val="1"/>
      <w:marLeft w:val="0"/>
      <w:marRight w:val="0"/>
      <w:marTop w:val="0"/>
      <w:marBottom w:val="0"/>
      <w:divBdr>
        <w:top w:val="none" w:sz="0" w:space="0" w:color="auto"/>
        <w:left w:val="none" w:sz="0" w:space="0" w:color="auto"/>
        <w:bottom w:val="none" w:sz="0" w:space="0" w:color="auto"/>
        <w:right w:val="none" w:sz="0" w:space="0" w:color="auto"/>
      </w:divBdr>
    </w:div>
    <w:div w:id="343940809">
      <w:bodyDiv w:val="1"/>
      <w:marLeft w:val="0"/>
      <w:marRight w:val="0"/>
      <w:marTop w:val="0"/>
      <w:marBottom w:val="0"/>
      <w:divBdr>
        <w:top w:val="none" w:sz="0" w:space="0" w:color="auto"/>
        <w:left w:val="none" w:sz="0" w:space="0" w:color="auto"/>
        <w:bottom w:val="none" w:sz="0" w:space="0" w:color="auto"/>
        <w:right w:val="none" w:sz="0" w:space="0" w:color="auto"/>
      </w:divBdr>
    </w:div>
    <w:div w:id="554851136">
      <w:bodyDiv w:val="1"/>
      <w:marLeft w:val="0"/>
      <w:marRight w:val="0"/>
      <w:marTop w:val="0"/>
      <w:marBottom w:val="0"/>
      <w:divBdr>
        <w:top w:val="none" w:sz="0" w:space="0" w:color="auto"/>
        <w:left w:val="none" w:sz="0" w:space="0" w:color="auto"/>
        <w:bottom w:val="none" w:sz="0" w:space="0" w:color="auto"/>
        <w:right w:val="none" w:sz="0" w:space="0" w:color="auto"/>
      </w:divBdr>
    </w:div>
    <w:div w:id="659190007">
      <w:bodyDiv w:val="1"/>
      <w:marLeft w:val="0"/>
      <w:marRight w:val="0"/>
      <w:marTop w:val="0"/>
      <w:marBottom w:val="0"/>
      <w:divBdr>
        <w:top w:val="none" w:sz="0" w:space="0" w:color="auto"/>
        <w:left w:val="none" w:sz="0" w:space="0" w:color="auto"/>
        <w:bottom w:val="none" w:sz="0" w:space="0" w:color="auto"/>
        <w:right w:val="none" w:sz="0" w:space="0" w:color="auto"/>
      </w:divBdr>
    </w:div>
    <w:div w:id="677119669">
      <w:bodyDiv w:val="1"/>
      <w:marLeft w:val="0"/>
      <w:marRight w:val="0"/>
      <w:marTop w:val="0"/>
      <w:marBottom w:val="0"/>
      <w:divBdr>
        <w:top w:val="none" w:sz="0" w:space="0" w:color="auto"/>
        <w:left w:val="none" w:sz="0" w:space="0" w:color="auto"/>
        <w:bottom w:val="none" w:sz="0" w:space="0" w:color="auto"/>
        <w:right w:val="none" w:sz="0" w:space="0" w:color="auto"/>
      </w:divBdr>
    </w:div>
    <w:div w:id="750154205">
      <w:bodyDiv w:val="1"/>
      <w:marLeft w:val="0"/>
      <w:marRight w:val="0"/>
      <w:marTop w:val="0"/>
      <w:marBottom w:val="0"/>
      <w:divBdr>
        <w:top w:val="none" w:sz="0" w:space="0" w:color="auto"/>
        <w:left w:val="none" w:sz="0" w:space="0" w:color="auto"/>
        <w:bottom w:val="none" w:sz="0" w:space="0" w:color="auto"/>
        <w:right w:val="none" w:sz="0" w:space="0" w:color="auto"/>
      </w:divBdr>
    </w:div>
    <w:div w:id="793253815">
      <w:bodyDiv w:val="1"/>
      <w:marLeft w:val="0"/>
      <w:marRight w:val="0"/>
      <w:marTop w:val="0"/>
      <w:marBottom w:val="0"/>
      <w:divBdr>
        <w:top w:val="none" w:sz="0" w:space="0" w:color="auto"/>
        <w:left w:val="none" w:sz="0" w:space="0" w:color="auto"/>
        <w:bottom w:val="none" w:sz="0" w:space="0" w:color="auto"/>
        <w:right w:val="none" w:sz="0" w:space="0" w:color="auto"/>
      </w:divBdr>
    </w:div>
    <w:div w:id="858349564">
      <w:bodyDiv w:val="1"/>
      <w:marLeft w:val="0"/>
      <w:marRight w:val="0"/>
      <w:marTop w:val="0"/>
      <w:marBottom w:val="0"/>
      <w:divBdr>
        <w:top w:val="none" w:sz="0" w:space="0" w:color="auto"/>
        <w:left w:val="none" w:sz="0" w:space="0" w:color="auto"/>
        <w:bottom w:val="none" w:sz="0" w:space="0" w:color="auto"/>
        <w:right w:val="none" w:sz="0" w:space="0" w:color="auto"/>
      </w:divBdr>
    </w:div>
    <w:div w:id="927235297">
      <w:bodyDiv w:val="1"/>
      <w:marLeft w:val="0"/>
      <w:marRight w:val="0"/>
      <w:marTop w:val="0"/>
      <w:marBottom w:val="0"/>
      <w:divBdr>
        <w:top w:val="none" w:sz="0" w:space="0" w:color="auto"/>
        <w:left w:val="none" w:sz="0" w:space="0" w:color="auto"/>
        <w:bottom w:val="none" w:sz="0" w:space="0" w:color="auto"/>
        <w:right w:val="none" w:sz="0" w:space="0" w:color="auto"/>
      </w:divBdr>
    </w:div>
    <w:div w:id="1015497578">
      <w:bodyDiv w:val="1"/>
      <w:marLeft w:val="0"/>
      <w:marRight w:val="0"/>
      <w:marTop w:val="0"/>
      <w:marBottom w:val="0"/>
      <w:divBdr>
        <w:top w:val="none" w:sz="0" w:space="0" w:color="auto"/>
        <w:left w:val="none" w:sz="0" w:space="0" w:color="auto"/>
        <w:bottom w:val="none" w:sz="0" w:space="0" w:color="auto"/>
        <w:right w:val="none" w:sz="0" w:space="0" w:color="auto"/>
      </w:divBdr>
    </w:div>
    <w:div w:id="1016420821">
      <w:bodyDiv w:val="1"/>
      <w:marLeft w:val="0"/>
      <w:marRight w:val="0"/>
      <w:marTop w:val="0"/>
      <w:marBottom w:val="0"/>
      <w:divBdr>
        <w:top w:val="none" w:sz="0" w:space="0" w:color="auto"/>
        <w:left w:val="none" w:sz="0" w:space="0" w:color="auto"/>
        <w:bottom w:val="none" w:sz="0" w:space="0" w:color="auto"/>
        <w:right w:val="none" w:sz="0" w:space="0" w:color="auto"/>
      </w:divBdr>
    </w:div>
    <w:div w:id="1040129950">
      <w:bodyDiv w:val="1"/>
      <w:marLeft w:val="0"/>
      <w:marRight w:val="0"/>
      <w:marTop w:val="0"/>
      <w:marBottom w:val="0"/>
      <w:divBdr>
        <w:top w:val="none" w:sz="0" w:space="0" w:color="auto"/>
        <w:left w:val="none" w:sz="0" w:space="0" w:color="auto"/>
        <w:bottom w:val="none" w:sz="0" w:space="0" w:color="auto"/>
        <w:right w:val="none" w:sz="0" w:space="0" w:color="auto"/>
      </w:divBdr>
    </w:div>
    <w:div w:id="1072775528">
      <w:bodyDiv w:val="1"/>
      <w:marLeft w:val="0"/>
      <w:marRight w:val="0"/>
      <w:marTop w:val="0"/>
      <w:marBottom w:val="0"/>
      <w:divBdr>
        <w:top w:val="none" w:sz="0" w:space="0" w:color="auto"/>
        <w:left w:val="none" w:sz="0" w:space="0" w:color="auto"/>
        <w:bottom w:val="none" w:sz="0" w:space="0" w:color="auto"/>
        <w:right w:val="none" w:sz="0" w:space="0" w:color="auto"/>
      </w:divBdr>
    </w:div>
    <w:div w:id="1285382030">
      <w:bodyDiv w:val="1"/>
      <w:marLeft w:val="0"/>
      <w:marRight w:val="0"/>
      <w:marTop w:val="0"/>
      <w:marBottom w:val="0"/>
      <w:divBdr>
        <w:top w:val="none" w:sz="0" w:space="0" w:color="auto"/>
        <w:left w:val="none" w:sz="0" w:space="0" w:color="auto"/>
        <w:bottom w:val="none" w:sz="0" w:space="0" w:color="auto"/>
        <w:right w:val="none" w:sz="0" w:space="0" w:color="auto"/>
      </w:divBdr>
    </w:div>
    <w:div w:id="1530335303">
      <w:bodyDiv w:val="1"/>
      <w:marLeft w:val="0"/>
      <w:marRight w:val="0"/>
      <w:marTop w:val="0"/>
      <w:marBottom w:val="0"/>
      <w:divBdr>
        <w:top w:val="none" w:sz="0" w:space="0" w:color="auto"/>
        <w:left w:val="none" w:sz="0" w:space="0" w:color="auto"/>
        <w:bottom w:val="none" w:sz="0" w:space="0" w:color="auto"/>
        <w:right w:val="none" w:sz="0" w:space="0" w:color="auto"/>
      </w:divBdr>
    </w:div>
    <w:div w:id="1533497988">
      <w:bodyDiv w:val="1"/>
      <w:marLeft w:val="0"/>
      <w:marRight w:val="0"/>
      <w:marTop w:val="0"/>
      <w:marBottom w:val="0"/>
      <w:divBdr>
        <w:top w:val="none" w:sz="0" w:space="0" w:color="auto"/>
        <w:left w:val="none" w:sz="0" w:space="0" w:color="auto"/>
        <w:bottom w:val="none" w:sz="0" w:space="0" w:color="auto"/>
        <w:right w:val="none" w:sz="0" w:space="0" w:color="auto"/>
      </w:divBdr>
    </w:div>
    <w:div w:id="1567493199">
      <w:bodyDiv w:val="1"/>
      <w:marLeft w:val="0"/>
      <w:marRight w:val="0"/>
      <w:marTop w:val="0"/>
      <w:marBottom w:val="0"/>
      <w:divBdr>
        <w:top w:val="none" w:sz="0" w:space="0" w:color="auto"/>
        <w:left w:val="none" w:sz="0" w:space="0" w:color="auto"/>
        <w:bottom w:val="none" w:sz="0" w:space="0" w:color="auto"/>
        <w:right w:val="none" w:sz="0" w:space="0" w:color="auto"/>
      </w:divBdr>
    </w:div>
    <w:div w:id="1573734344">
      <w:bodyDiv w:val="1"/>
      <w:marLeft w:val="0"/>
      <w:marRight w:val="0"/>
      <w:marTop w:val="0"/>
      <w:marBottom w:val="0"/>
      <w:divBdr>
        <w:top w:val="none" w:sz="0" w:space="0" w:color="auto"/>
        <w:left w:val="none" w:sz="0" w:space="0" w:color="auto"/>
        <w:bottom w:val="none" w:sz="0" w:space="0" w:color="auto"/>
        <w:right w:val="none" w:sz="0" w:space="0" w:color="auto"/>
      </w:divBdr>
    </w:div>
    <w:div w:id="1589146455">
      <w:bodyDiv w:val="1"/>
      <w:marLeft w:val="0"/>
      <w:marRight w:val="0"/>
      <w:marTop w:val="0"/>
      <w:marBottom w:val="0"/>
      <w:divBdr>
        <w:top w:val="none" w:sz="0" w:space="0" w:color="auto"/>
        <w:left w:val="none" w:sz="0" w:space="0" w:color="auto"/>
        <w:bottom w:val="none" w:sz="0" w:space="0" w:color="auto"/>
        <w:right w:val="none" w:sz="0" w:space="0" w:color="auto"/>
      </w:divBdr>
    </w:div>
    <w:div w:id="1679118823">
      <w:bodyDiv w:val="1"/>
      <w:marLeft w:val="0"/>
      <w:marRight w:val="0"/>
      <w:marTop w:val="0"/>
      <w:marBottom w:val="0"/>
      <w:divBdr>
        <w:top w:val="none" w:sz="0" w:space="0" w:color="auto"/>
        <w:left w:val="none" w:sz="0" w:space="0" w:color="auto"/>
        <w:bottom w:val="none" w:sz="0" w:space="0" w:color="auto"/>
        <w:right w:val="none" w:sz="0" w:space="0" w:color="auto"/>
      </w:divBdr>
    </w:div>
    <w:div w:id="1687250133">
      <w:bodyDiv w:val="1"/>
      <w:marLeft w:val="0"/>
      <w:marRight w:val="0"/>
      <w:marTop w:val="0"/>
      <w:marBottom w:val="0"/>
      <w:divBdr>
        <w:top w:val="none" w:sz="0" w:space="0" w:color="auto"/>
        <w:left w:val="none" w:sz="0" w:space="0" w:color="auto"/>
        <w:bottom w:val="none" w:sz="0" w:space="0" w:color="auto"/>
        <w:right w:val="none" w:sz="0" w:space="0" w:color="auto"/>
      </w:divBdr>
    </w:div>
    <w:div w:id="1720132175">
      <w:bodyDiv w:val="1"/>
      <w:marLeft w:val="0"/>
      <w:marRight w:val="0"/>
      <w:marTop w:val="0"/>
      <w:marBottom w:val="0"/>
      <w:divBdr>
        <w:top w:val="none" w:sz="0" w:space="0" w:color="auto"/>
        <w:left w:val="none" w:sz="0" w:space="0" w:color="auto"/>
        <w:bottom w:val="none" w:sz="0" w:space="0" w:color="auto"/>
        <w:right w:val="none" w:sz="0" w:space="0" w:color="auto"/>
      </w:divBdr>
    </w:div>
    <w:div w:id="1813213369">
      <w:bodyDiv w:val="1"/>
      <w:marLeft w:val="0"/>
      <w:marRight w:val="0"/>
      <w:marTop w:val="0"/>
      <w:marBottom w:val="0"/>
      <w:divBdr>
        <w:top w:val="none" w:sz="0" w:space="0" w:color="auto"/>
        <w:left w:val="none" w:sz="0" w:space="0" w:color="auto"/>
        <w:bottom w:val="none" w:sz="0" w:space="0" w:color="auto"/>
        <w:right w:val="none" w:sz="0" w:space="0" w:color="auto"/>
      </w:divBdr>
    </w:div>
    <w:div w:id="1841894479">
      <w:bodyDiv w:val="1"/>
      <w:marLeft w:val="0"/>
      <w:marRight w:val="0"/>
      <w:marTop w:val="0"/>
      <w:marBottom w:val="0"/>
      <w:divBdr>
        <w:top w:val="none" w:sz="0" w:space="0" w:color="auto"/>
        <w:left w:val="none" w:sz="0" w:space="0" w:color="auto"/>
        <w:bottom w:val="none" w:sz="0" w:space="0" w:color="auto"/>
        <w:right w:val="none" w:sz="0" w:space="0" w:color="auto"/>
      </w:divBdr>
    </w:div>
    <w:div w:id="2125883407">
      <w:bodyDiv w:val="1"/>
      <w:marLeft w:val="0"/>
      <w:marRight w:val="0"/>
      <w:marTop w:val="0"/>
      <w:marBottom w:val="0"/>
      <w:divBdr>
        <w:top w:val="none" w:sz="0" w:space="0" w:color="auto"/>
        <w:left w:val="none" w:sz="0" w:space="0" w:color="auto"/>
        <w:bottom w:val="none" w:sz="0" w:space="0" w:color="auto"/>
        <w:right w:val="none" w:sz="0" w:space="0" w:color="auto"/>
      </w:divBdr>
    </w:div>
    <w:div w:id="213293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331DF3F-41A0-404E-8A7E-3CEEE2A0A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66</Pages>
  <Words>25461</Words>
  <Characters>140040</Characters>
  <Application>Microsoft Office Word</Application>
  <DocSecurity>0</DocSecurity>
  <Lines>1167</Lines>
  <Paragraphs>330</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165171</CharactersWithSpaces>
  <SharedDoc>false</SharedDoc>
  <HLinks>
    <vt:vector size="48" baseType="variant">
      <vt:variant>
        <vt:i4>1769529</vt:i4>
      </vt:variant>
      <vt:variant>
        <vt:i4>44</vt:i4>
      </vt:variant>
      <vt:variant>
        <vt:i4>0</vt:i4>
      </vt:variant>
      <vt:variant>
        <vt:i4>5</vt:i4>
      </vt:variant>
      <vt:variant>
        <vt:lpwstr/>
      </vt:variant>
      <vt:variant>
        <vt:lpwstr>_Toc219632190</vt:lpwstr>
      </vt:variant>
      <vt:variant>
        <vt:i4>1703993</vt:i4>
      </vt:variant>
      <vt:variant>
        <vt:i4>38</vt:i4>
      </vt:variant>
      <vt:variant>
        <vt:i4>0</vt:i4>
      </vt:variant>
      <vt:variant>
        <vt:i4>5</vt:i4>
      </vt:variant>
      <vt:variant>
        <vt:lpwstr/>
      </vt:variant>
      <vt:variant>
        <vt:lpwstr>_Toc219632189</vt:lpwstr>
      </vt:variant>
      <vt:variant>
        <vt:i4>1703993</vt:i4>
      </vt:variant>
      <vt:variant>
        <vt:i4>32</vt:i4>
      </vt:variant>
      <vt:variant>
        <vt:i4>0</vt:i4>
      </vt:variant>
      <vt:variant>
        <vt:i4>5</vt:i4>
      </vt:variant>
      <vt:variant>
        <vt:lpwstr/>
      </vt:variant>
      <vt:variant>
        <vt:lpwstr>_Toc219632188</vt:lpwstr>
      </vt:variant>
      <vt:variant>
        <vt:i4>1703993</vt:i4>
      </vt:variant>
      <vt:variant>
        <vt:i4>26</vt:i4>
      </vt:variant>
      <vt:variant>
        <vt:i4>0</vt:i4>
      </vt:variant>
      <vt:variant>
        <vt:i4>5</vt:i4>
      </vt:variant>
      <vt:variant>
        <vt:lpwstr/>
      </vt:variant>
      <vt:variant>
        <vt:lpwstr>_Toc219632187</vt:lpwstr>
      </vt:variant>
      <vt:variant>
        <vt:i4>1703993</vt:i4>
      </vt:variant>
      <vt:variant>
        <vt:i4>20</vt:i4>
      </vt:variant>
      <vt:variant>
        <vt:i4>0</vt:i4>
      </vt:variant>
      <vt:variant>
        <vt:i4>5</vt:i4>
      </vt:variant>
      <vt:variant>
        <vt:lpwstr/>
      </vt:variant>
      <vt:variant>
        <vt:lpwstr>_Toc219632186</vt:lpwstr>
      </vt:variant>
      <vt:variant>
        <vt:i4>1703993</vt:i4>
      </vt:variant>
      <vt:variant>
        <vt:i4>14</vt:i4>
      </vt:variant>
      <vt:variant>
        <vt:i4>0</vt:i4>
      </vt:variant>
      <vt:variant>
        <vt:i4>5</vt:i4>
      </vt:variant>
      <vt:variant>
        <vt:lpwstr/>
      </vt:variant>
      <vt:variant>
        <vt:lpwstr>_Toc219632185</vt:lpwstr>
      </vt:variant>
      <vt:variant>
        <vt:i4>1703993</vt:i4>
      </vt:variant>
      <vt:variant>
        <vt:i4>8</vt:i4>
      </vt:variant>
      <vt:variant>
        <vt:i4>0</vt:i4>
      </vt:variant>
      <vt:variant>
        <vt:i4>5</vt:i4>
      </vt:variant>
      <vt:variant>
        <vt:lpwstr/>
      </vt:variant>
      <vt:variant>
        <vt:lpwstr>_Toc219632184</vt:lpwstr>
      </vt:variant>
      <vt:variant>
        <vt:i4>1703993</vt:i4>
      </vt:variant>
      <vt:variant>
        <vt:i4>2</vt:i4>
      </vt:variant>
      <vt:variant>
        <vt:i4>0</vt:i4>
      </vt:variant>
      <vt:variant>
        <vt:i4>5</vt:i4>
      </vt:variant>
      <vt:variant>
        <vt:lpwstr/>
      </vt:variant>
      <vt:variant>
        <vt:lpwstr>_Toc219632183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 Salazar Castillon</dc:creator>
  <cp:lastModifiedBy>Maximiliano Benavides Salazar</cp:lastModifiedBy>
  <cp:revision>2</cp:revision>
  <cp:lastPrinted>2009-01-14T00:43:00Z</cp:lastPrinted>
  <dcterms:created xsi:type="dcterms:W3CDTF">2011-12-16T17:18:00Z</dcterms:created>
  <dcterms:modified xsi:type="dcterms:W3CDTF">2011-12-16T17:18:00Z</dcterms:modified>
</cp:coreProperties>
</file>